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4F98"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rPr>
      </w:pPr>
      <w:r w:rsidRPr="009B57AD">
        <w:rPr>
          <w:rFonts w:ascii="Times" w:hAnsi="Times" w:cs="Times"/>
          <w:b/>
          <w:bCs/>
          <w:sz w:val="20"/>
          <w:szCs w:val="20"/>
        </w:rPr>
        <w:t>Title:</w:t>
      </w:r>
    </w:p>
    <w:p w14:paraId="6F4446A5"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rPr>
      </w:pPr>
      <w:r w:rsidRPr="009B57AD">
        <w:rPr>
          <w:rFonts w:ascii="Times" w:hAnsi="Times" w:cs="Times"/>
          <w:bCs/>
          <w:sz w:val="20"/>
          <w:szCs w:val="20"/>
        </w:rPr>
        <w:t>Relationship between entrepreneurial marketing and firm performance of Apollo Food Holdings Berhad</w:t>
      </w:r>
    </w:p>
    <w:p w14:paraId="29570C46"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rPr>
      </w:pPr>
    </w:p>
    <w:p w14:paraId="0B7E954D"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rPr>
      </w:pPr>
      <w:r w:rsidRPr="009B57AD">
        <w:rPr>
          <w:rFonts w:ascii="Times" w:hAnsi="Times" w:cs="Times"/>
          <w:b/>
          <w:bCs/>
          <w:sz w:val="20"/>
          <w:szCs w:val="20"/>
        </w:rPr>
        <w:t>Key words:</w:t>
      </w:r>
    </w:p>
    <w:tbl>
      <w:tblPr>
        <w:tblStyle w:val="TableGrid"/>
        <w:tblW w:w="15163" w:type="dxa"/>
        <w:tblLayout w:type="fixed"/>
        <w:tblLook w:val="04A0" w:firstRow="1" w:lastRow="0" w:firstColumn="1" w:lastColumn="0" w:noHBand="0" w:noVBand="1"/>
      </w:tblPr>
      <w:tblGrid>
        <w:gridCol w:w="1129"/>
        <w:gridCol w:w="993"/>
        <w:gridCol w:w="5811"/>
        <w:gridCol w:w="1134"/>
        <w:gridCol w:w="993"/>
        <w:gridCol w:w="5103"/>
      </w:tblGrid>
      <w:tr w:rsidR="009354AA" w:rsidRPr="009B57AD" w14:paraId="2CD1ABB0" w14:textId="77777777" w:rsidTr="009354AA">
        <w:tc>
          <w:tcPr>
            <w:tcW w:w="1129" w:type="dxa"/>
          </w:tcPr>
          <w:p w14:paraId="12326379"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Variables (Independent variable = IV; Dependent variable = DV; Moderator = MV)</w:t>
            </w:r>
          </w:p>
        </w:tc>
        <w:tc>
          <w:tcPr>
            <w:tcW w:w="993" w:type="dxa"/>
          </w:tcPr>
          <w:p w14:paraId="321ECAC9"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References</w:t>
            </w:r>
          </w:p>
        </w:tc>
        <w:tc>
          <w:tcPr>
            <w:tcW w:w="5811" w:type="dxa"/>
          </w:tcPr>
          <w:p w14:paraId="625652D7"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Adopted key terms/ questionnaire</w:t>
            </w:r>
          </w:p>
        </w:tc>
        <w:tc>
          <w:tcPr>
            <w:tcW w:w="1134" w:type="dxa"/>
          </w:tcPr>
          <w:p w14:paraId="24B4E96F"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Theory for the variable</w:t>
            </w:r>
          </w:p>
        </w:tc>
        <w:tc>
          <w:tcPr>
            <w:tcW w:w="993" w:type="dxa"/>
          </w:tcPr>
          <w:p w14:paraId="4B6C0D4F"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References</w:t>
            </w:r>
          </w:p>
        </w:tc>
        <w:tc>
          <w:tcPr>
            <w:tcW w:w="5103" w:type="dxa"/>
          </w:tcPr>
          <w:p w14:paraId="0B475C34" w14:textId="77777777" w:rsidR="009354AA" w:rsidRPr="009B57AD" w:rsidRDefault="009354AA" w:rsidP="00821593">
            <w:pPr>
              <w:jc w:val="both"/>
              <w:rPr>
                <w:rFonts w:ascii="Times" w:hAnsi="Times" w:cs="Times"/>
                <w:sz w:val="20"/>
                <w:szCs w:val="20"/>
              </w:rPr>
            </w:pPr>
            <w:r w:rsidRPr="009B57AD">
              <w:rPr>
                <w:rFonts w:ascii="Times" w:hAnsi="Times" w:cs="Times"/>
                <w:sz w:val="20"/>
                <w:szCs w:val="20"/>
              </w:rPr>
              <w:t>Adopted key terms</w:t>
            </w:r>
          </w:p>
        </w:tc>
      </w:tr>
      <w:tr w:rsidR="009354AA" w:rsidRPr="009B57AD" w14:paraId="1110EBAB" w14:textId="77777777" w:rsidTr="009354AA">
        <w:tc>
          <w:tcPr>
            <w:tcW w:w="1129" w:type="dxa"/>
          </w:tcPr>
          <w:p w14:paraId="02B45735"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IV1: market driving</w:t>
            </w:r>
          </w:p>
        </w:tc>
        <w:tc>
          <w:tcPr>
            <w:tcW w:w="993" w:type="dxa"/>
          </w:tcPr>
          <w:p w14:paraId="5B823EAE"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Egger, et al., 2018</w:t>
            </w:r>
          </w:p>
        </w:tc>
        <w:tc>
          <w:tcPr>
            <w:tcW w:w="5811" w:type="dxa"/>
          </w:tcPr>
          <w:p w14:paraId="2EAB7C6B"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We always try to develop new products that should challenge our customers to rethink their purchasing behaviors.</w:t>
            </w:r>
          </w:p>
          <w:p w14:paraId="03D0F23C"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We are market pioneers and act on the assumption that consumers and competitors follow us. </w:t>
            </w:r>
          </w:p>
          <w:p w14:paraId="01E9A7B7"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We consistently pick up ideas from other industries to surprise our customers and competitors. </w:t>
            </w:r>
          </w:p>
          <w:p w14:paraId="7BD3C8A1"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We consistently develop new, spectacular marketing concepts, which our competitors imitate. </w:t>
            </w:r>
          </w:p>
        </w:tc>
        <w:tc>
          <w:tcPr>
            <w:tcW w:w="1134" w:type="dxa"/>
          </w:tcPr>
          <w:p w14:paraId="06C4CEB1" w14:textId="46D40587" w:rsidR="009354AA" w:rsidRPr="009B57AD" w:rsidRDefault="009354AA" w:rsidP="009B57AD">
            <w:pPr>
              <w:jc w:val="both"/>
              <w:rPr>
                <w:rFonts w:ascii="Times" w:hAnsi="Times" w:cs="Times"/>
                <w:sz w:val="20"/>
                <w:szCs w:val="20"/>
              </w:rPr>
            </w:pPr>
          </w:p>
        </w:tc>
        <w:tc>
          <w:tcPr>
            <w:tcW w:w="993" w:type="dxa"/>
          </w:tcPr>
          <w:p w14:paraId="473A0CA1" w14:textId="4EE4EFFF" w:rsidR="009354AA" w:rsidRPr="009B57AD" w:rsidRDefault="009354AA" w:rsidP="009B57AD">
            <w:pPr>
              <w:jc w:val="both"/>
              <w:rPr>
                <w:rFonts w:ascii="Times" w:hAnsi="Times" w:cs="Times"/>
                <w:sz w:val="20"/>
                <w:szCs w:val="20"/>
              </w:rPr>
            </w:pPr>
          </w:p>
        </w:tc>
        <w:tc>
          <w:tcPr>
            <w:tcW w:w="5103" w:type="dxa"/>
          </w:tcPr>
          <w:p w14:paraId="30FC7BB7" w14:textId="77777777" w:rsidR="009354AA" w:rsidRPr="009B57AD" w:rsidRDefault="009354AA" w:rsidP="009B57AD">
            <w:pPr>
              <w:jc w:val="both"/>
              <w:rPr>
                <w:rFonts w:ascii="Times" w:hAnsi="Times" w:cs="Times"/>
                <w:sz w:val="20"/>
                <w:szCs w:val="20"/>
              </w:rPr>
            </w:pPr>
          </w:p>
        </w:tc>
      </w:tr>
      <w:tr w:rsidR="009354AA" w:rsidRPr="009B57AD" w14:paraId="658A638B" w14:textId="77777777" w:rsidTr="009354AA">
        <w:tc>
          <w:tcPr>
            <w:tcW w:w="1129" w:type="dxa"/>
          </w:tcPr>
          <w:p w14:paraId="512DBA2A"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IV2: resource leveraging</w:t>
            </w:r>
          </w:p>
        </w:tc>
        <w:tc>
          <w:tcPr>
            <w:tcW w:w="993" w:type="dxa"/>
          </w:tcPr>
          <w:p w14:paraId="624BBC31"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Egger, et al., 2018</w:t>
            </w:r>
          </w:p>
        </w:tc>
        <w:tc>
          <w:tcPr>
            <w:tcW w:w="5811" w:type="dxa"/>
          </w:tcPr>
          <w:p w14:paraId="0E7F82F7"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In our business, we use connections to friends, business partners, etc. to get cost-efficient access to information and advice.</w:t>
            </w:r>
          </w:p>
          <w:p w14:paraId="4CCFE511"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In our business, we explore options to operate in cost-efficient ways. </w:t>
            </w:r>
          </w:p>
          <w:p w14:paraId="5E93A4E0"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In our business, we use equipment, machinery, and facilities as long as they serve their purpose, although we could afford more modern replacements. </w:t>
            </w:r>
          </w:p>
          <w:p w14:paraId="61290E33"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In our business, we purchase equipment and machinery since leasing on a case-by-case basis is not an option. </w:t>
            </w:r>
          </w:p>
          <w:p w14:paraId="7F1298C9"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In our business, we lease our personnel, equipment, and rooms if they are not used to capacity over a longer period of time. </w:t>
            </w:r>
          </w:p>
          <w:p w14:paraId="077C4432"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We work with other firms to refer business in order to save on marketing costs. </w:t>
            </w:r>
          </w:p>
          <w:p w14:paraId="4550D84D"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We use connections to other firms to increase our offerings in cost-efficient ways. </w:t>
            </w:r>
          </w:p>
          <w:p w14:paraId="4986ED45"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hAnsi="Times" w:cs="Times"/>
                <w:sz w:val="20"/>
                <w:szCs w:val="20"/>
              </w:rPr>
              <w:t>Our employees do not expect immediate rewards whenever they increase their commitment.</w:t>
            </w:r>
          </w:p>
        </w:tc>
        <w:tc>
          <w:tcPr>
            <w:tcW w:w="1134" w:type="dxa"/>
          </w:tcPr>
          <w:p w14:paraId="58494E1A" w14:textId="6E72A2BF" w:rsidR="009354AA" w:rsidRPr="009B57AD" w:rsidRDefault="009354AA" w:rsidP="009B57AD">
            <w:pPr>
              <w:jc w:val="both"/>
              <w:rPr>
                <w:rFonts w:ascii="Times" w:hAnsi="Times" w:cs="Times"/>
                <w:sz w:val="20"/>
                <w:szCs w:val="20"/>
              </w:rPr>
            </w:pPr>
          </w:p>
        </w:tc>
        <w:tc>
          <w:tcPr>
            <w:tcW w:w="993" w:type="dxa"/>
          </w:tcPr>
          <w:p w14:paraId="0F4613B7" w14:textId="3EDA7937" w:rsidR="009354AA" w:rsidRPr="009B57AD" w:rsidRDefault="009354AA" w:rsidP="009B57AD">
            <w:pPr>
              <w:jc w:val="both"/>
              <w:rPr>
                <w:rFonts w:ascii="Times" w:hAnsi="Times" w:cs="Times"/>
                <w:sz w:val="20"/>
                <w:szCs w:val="20"/>
              </w:rPr>
            </w:pPr>
          </w:p>
        </w:tc>
        <w:tc>
          <w:tcPr>
            <w:tcW w:w="5103" w:type="dxa"/>
          </w:tcPr>
          <w:p w14:paraId="5442787C" w14:textId="77777777" w:rsidR="009354AA" w:rsidRPr="009B57AD" w:rsidRDefault="009354AA" w:rsidP="009B57AD">
            <w:pPr>
              <w:jc w:val="both"/>
              <w:rPr>
                <w:rFonts w:ascii="Times" w:hAnsi="Times" w:cs="Times"/>
                <w:sz w:val="20"/>
                <w:szCs w:val="20"/>
              </w:rPr>
            </w:pPr>
          </w:p>
        </w:tc>
      </w:tr>
      <w:tr w:rsidR="009354AA" w:rsidRPr="009B57AD" w14:paraId="22BC9371" w14:textId="77777777" w:rsidTr="009354AA">
        <w:tc>
          <w:tcPr>
            <w:tcW w:w="1129" w:type="dxa"/>
          </w:tcPr>
          <w:p w14:paraId="0919C88E"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lastRenderedPageBreak/>
              <w:t>IV3:</w:t>
            </w:r>
          </w:p>
          <w:p w14:paraId="3D2FA922"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consumer orientation</w:t>
            </w:r>
          </w:p>
        </w:tc>
        <w:tc>
          <w:tcPr>
            <w:tcW w:w="993" w:type="dxa"/>
          </w:tcPr>
          <w:p w14:paraId="68784402"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Egger, et al., 2018</w:t>
            </w:r>
          </w:p>
        </w:tc>
        <w:tc>
          <w:tcPr>
            <w:tcW w:w="5811" w:type="dxa"/>
          </w:tcPr>
          <w:p w14:paraId="68D5E594"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We constantly monitor our level of commitment and orientation to serving customer needs. </w:t>
            </w:r>
          </w:p>
          <w:p w14:paraId="70D54B5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We freely communicate information about our successful and unsuccessful customer experiences across all business functions. </w:t>
            </w:r>
          </w:p>
          <w:p w14:paraId="41B803A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 xml:space="preserve">Our strategy for competitive advantage is based on our understanding of customer needs. </w:t>
            </w:r>
          </w:p>
          <w:p w14:paraId="4B70D63D"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We measure customer satisfaction systematically and frequently.</w:t>
            </w:r>
          </w:p>
          <w:p w14:paraId="42D7C152"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We are more customer-focused than our competitors.</w:t>
            </w:r>
          </w:p>
          <w:p w14:paraId="6A20347D"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I believe this business exists primarily to serve customers.</w:t>
            </w:r>
          </w:p>
          <w:p w14:paraId="708A871C"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Data on customer satisfaction is disseminated at all levels in this business unit on a regular basis.</w:t>
            </w:r>
          </w:p>
        </w:tc>
        <w:tc>
          <w:tcPr>
            <w:tcW w:w="1134" w:type="dxa"/>
          </w:tcPr>
          <w:p w14:paraId="0D6E2600" w14:textId="4FD651F2" w:rsidR="009354AA" w:rsidRPr="009B57AD" w:rsidRDefault="009354AA" w:rsidP="009B57AD">
            <w:pPr>
              <w:jc w:val="both"/>
              <w:rPr>
                <w:rFonts w:ascii="Times" w:hAnsi="Times" w:cs="Times"/>
                <w:sz w:val="20"/>
                <w:szCs w:val="20"/>
              </w:rPr>
            </w:pPr>
          </w:p>
        </w:tc>
        <w:tc>
          <w:tcPr>
            <w:tcW w:w="993" w:type="dxa"/>
          </w:tcPr>
          <w:p w14:paraId="55B485F8" w14:textId="6C128A73" w:rsidR="009354AA" w:rsidRPr="009B57AD" w:rsidRDefault="009354AA" w:rsidP="009B57AD">
            <w:pPr>
              <w:jc w:val="both"/>
              <w:rPr>
                <w:rFonts w:ascii="Times" w:hAnsi="Times" w:cs="Times"/>
                <w:sz w:val="20"/>
                <w:szCs w:val="20"/>
              </w:rPr>
            </w:pPr>
          </w:p>
        </w:tc>
        <w:tc>
          <w:tcPr>
            <w:tcW w:w="5103" w:type="dxa"/>
          </w:tcPr>
          <w:p w14:paraId="38AC191A" w14:textId="77777777" w:rsidR="009354AA" w:rsidRPr="009B57AD" w:rsidRDefault="009354AA" w:rsidP="009B57AD">
            <w:pPr>
              <w:jc w:val="both"/>
              <w:rPr>
                <w:rFonts w:ascii="Times" w:hAnsi="Times" w:cs="Times"/>
                <w:sz w:val="20"/>
                <w:szCs w:val="20"/>
              </w:rPr>
            </w:pPr>
          </w:p>
        </w:tc>
      </w:tr>
      <w:tr w:rsidR="009354AA" w:rsidRPr="009B57AD" w14:paraId="2646C18B" w14:textId="77777777" w:rsidTr="009354AA">
        <w:tc>
          <w:tcPr>
            <w:tcW w:w="1129" w:type="dxa"/>
          </w:tcPr>
          <w:p w14:paraId="3771195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IV4: risk taking</w:t>
            </w:r>
          </w:p>
        </w:tc>
        <w:tc>
          <w:tcPr>
            <w:tcW w:w="993" w:type="dxa"/>
          </w:tcPr>
          <w:p w14:paraId="08E5D66E"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Egger, et al., 2018</w:t>
            </w:r>
          </w:p>
        </w:tc>
        <w:tc>
          <w:tcPr>
            <w:tcW w:w="5811" w:type="dxa"/>
          </w:tcPr>
          <w:p w14:paraId="745FF9CC"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We value new strategies/plans even if we are not certain they will always work. </w:t>
            </w:r>
          </w:p>
          <w:p w14:paraId="20FEFE06"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To make effective changes to our offering, we are willing to accept at least a moderate level of risk of significant losses. </w:t>
            </w:r>
          </w:p>
          <w:p w14:paraId="7163E9D8"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 xml:space="preserve">We encourage people in our company to take risks with new ideas. </w:t>
            </w:r>
          </w:p>
          <w:p w14:paraId="210EF01E"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hAnsi="Times" w:cs="Times"/>
                <w:sz w:val="20"/>
                <w:szCs w:val="20"/>
              </w:rPr>
              <w:t>We engage in risky investments (e.g. new employees, facilities, debt, stock options) to stimulate future growth.</w:t>
            </w:r>
          </w:p>
        </w:tc>
        <w:tc>
          <w:tcPr>
            <w:tcW w:w="1134" w:type="dxa"/>
          </w:tcPr>
          <w:p w14:paraId="551E710F" w14:textId="0AAB4E74" w:rsidR="009354AA" w:rsidRPr="009B57AD" w:rsidRDefault="009354AA" w:rsidP="009B57AD">
            <w:pPr>
              <w:jc w:val="both"/>
              <w:rPr>
                <w:rFonts w:ascii="Times" w:hAnsi="Times" w:cs="Times"/>
                <w:sz w:val="20"/>
                <w:szCs w:val="20"/>
              </w:rPr>
            </w:pPr>
          </w:p>
        </w:tc>
        <w:tc>
          <w:tcPr>
            <w:tcW w:w="993" w:type="dxa"/>
          </w:tcPr>
          <w:p w14:paraId="0BE43534" w14:textId="1AA01751" w:rsidR="009354AA" w:rsidRPr="009B57AD" w:rsidRDefault="009354AA" w:rsidP="009B57AD">
            <w:pPr>
              <w:jc w:val="both"/>
              <w:rPr>
                <w:rFonts w:ascii="Times" w:hAnsi="Times" w:cs="Times"/>
                <w:sz w:val="20"/>
                <w:szCs w:val="20"/>
              </w:rPr>
            </w:pPr>
          </w:p>
        </w:tc>
        <w:tc>
          <w:tcPr>
            <w:tcW w:w="5103" w:type="dxa"/>
          </w:tcPr>
          <w:p w14:paraId="582D8F37"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p>
        </w:tc>
      </w:tr>
      <w:tr w:rsidR="009354AA" w:rsidRPr="009B57AD" w14:paraId="2FE3CCB4" w14:textId="77777777" w:rsidTr="009354AA">
        <w:tc>
          <w:tcPr>
            <w:tcW w:w="1129" w:type="dxa"/>
          </w:tcPr>
          <w:p w14:paraId="037BC1E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DV: firm performance of Apollo Food Holdings Berhad</w:t>
            </w:r>
          </w:p>
        </w:tc>
        <w:tc>
          <w:tcPr>
            <w:tcW w:w="993" w:type="dxa"/>
          </w:tcPr>
          <w:p w14:paraId="3DCA443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Egger, et al., 2018</w:t>
            </w:r>
          </w:p>
        </w:tc>
        <w:tc>
          <w:tcPr>
            <w:tcW w:w="5811" w:type="dxa"/>
          </w:tcPr>
          <w:p w14:paraId="13A7932D"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eastAsiaTheme="minorEastAsia" w:hAnsi="Times" w:cs="Times"/>
                <w:sz w:val="20"/>
                <w:szCs w:val="20"/>
              </w:rPr>
              <w:t xml:space="preserve">In the last five years, we achieved a higher revenue growth than our (direct/indirect) competitors. </w:t>
            </w:r>
          </w:p>
          <w:p w14:paraId="1EC5EABC"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eastAsiaTheme="minorEastAsia" w:hAnsi="Times" w:cs="Times"/>
                <w:sz w:val="20"/>
                <w:szCs w:val="20"/>
              </w:rPr>
              <w:t xml:space="preserve">In the last five years, we achieved a higher profit growth than our (direct/indirect) competitors. </w:t>
            </w:r>
          </w:p>
          <w:p w14:paraId="29CAE96B"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eastAsiaTheme="minorEastAsia" w:hAnsi="Times" w:cs="Times"/>
                <w:sz w:val="20"/>
                <w:szCs w:val="20"/>
              </w:rPr>
              <w:t xml:space="preserve">In the last five years we achieved a higher growth in employees than our (direct/indirect) competitors. </w:t>
            </w:r>
          </w:p>
          <w:p w14:paraId="68696D68"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eastAsiaTheme="minorEastAsia" w:hAnsi="Times" w:cs="Times"/>
                <w:sz w:val="20"/>
                <w:szCs w:val="20"/>
              </w:rPr>
            </w:pPr>
            <w:r w:rsidRPr="009B57AD">
              <w:rPr>
                <w:rFonts w:ascii="Times" w:eastAsiaTheme="minorEastAsia" w:hAnsi="Times" w:cs="Times"/>
                <w:sz w:val="20"/>
                <w:szCs w:val="20"/>
              </w:rPr>
              <w:t>In the last five years we achieved a higher market share growth than our (direct/indirect) competitors.</w:t>
            </w:r>
          </w:p>
        </w:tc>
        <w:tc>
          <w:tcPr>
            <w:tcW w:w="1134" w:type="dxa"/>
          </w:tcPr>
          <w:p w14:paraId="2F97302F"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Resource-based theory</w:t>
            </w:r>
          </w:p>
          <w:p w14:paraId="2694659C" w14:textId="77777777" w:rsidR="009354AA" w:rsidRPr="009B57AD" w:rsidRDefault="009354AA" w:rsidP="009B57AD">
            <w:pPr>
              <w:jc w:val="both"/>
              <w:rPr>
                <w:rFonts w:ascii="Times" w:hAnsi="Times" w:cs="Times"/>
                <w:sz w:val="20"/>
                <w:szCs w:val="20"/>
              </w:rPr>
            </w:pPr>
          </w:p>
          <w:p w14:paraId="2DF6B1E9" w14:textId="77777777" w:rsidR="009354AA" w:rsidRPr="009B57AD" w:rsidRDefault="009354AA" w:rsidP="009B57AD">
            <w:pPr>
              <w:jc w:val="both"/>
              <w:rPr>
                <w:rFonts w:ascii="Times" w:hAnsi="Times" w:cs="Times"/>
                <w:sz w:val="20"/>
                <w:szCs w:val="20"/>
              </w:rPr>
            </w:pPr>
          </w:p>
          <w:p w14:paraId="6C140EDC" w14:textId="77777777" w:rsidR="009354AA" w:rsidRPr="009B57AD" w:rsidRDefault="009354AA" w:rsidP="009B57AD">
            <w:pPr>
              <w:jc w:val="both"/>
              <w:rPr>
                <w:rFonts w:ascii="Times" w:hAnsi="Times" w:cs="Times"/>
                <w:sz w:val="20"/>
                <w:szCs w:val="20"/>
              </w:rPr>
            </w:pPr>
          </w:p>
          <w:p w14:paraId="588AF83E" w14:textId="77777777" w:rsidR="009354AA" w:rsidRPr="009B57AD" w:rsidRDefault="009354AA" w:rsidP="009B57AD">
            <w:pPr>
              <w:jc w:val="both"/>
              <w:rPr>
                <w:rFonts w:ascii="Times" w:hAnsi="Times" w:cs="Times"/>
                <w:sz w:val="20"/>
                <w:szCs w:val="20"/>
              </w:rPr>
            </w:pPr>
          </w:p>
          <w:p w14:paraId="66625922" w14:textId="77777777" w:rsidR="009354AA" w:rsidRPr="009B57AD" w:rsidRDefault="009354AA" w:rsidP="009B57AD">
            <w:pPr>
              <w:jc w:val="both"/>
              <w:rPr>
                <w:rFonts w:ascii="Times" w:hAnsi="Times" w:cs="Times"/>
                <w:sz w:val="20"/>
                <w:szCs w:val="20"/>
              </w:rPr>
            </w:pPr>
          </w:p>
          <w:p w14:paraId="66025BCB" w14:textId="77777777" w:rsidR="009354AA" w:rsidRPr="009B57AD" w:rsidRDefault="009354AA" w:rsidP="009B57AD">
            <w:pPr>
              <w:jc w:val="both"/>
              <w:rPr>
                <w:rFonts w:ascii="Times" w:hAnsi="Times" w:cs="Times"/>
                <w:sz w:val="20"/>
                <w:szCs w:val="20"/>
              </w:rPr>
            </w:pPr>
          </w:p>
          <w:p w14:paraId="038870E9" w14:textId="77777777" w:rsidR="009354AA" w:rsidRPr="009B57AD" w:rsidRDefault="009354AA" w:rsidP="009B57AD">
            <w:pPr>
              <w:jc w:val="both"/>
              <w:rPr>
                <w:rFonts w:ascii="Times" w:hAnsi="Times" w:cs="Times"/>
                <w:sz w:val="20"/>
                <w:szCs w:val="20"/>
              </w:rPr>
            </w:pPr>
          </w:p>
          <w:p w14:paraId="24605F48" w14:textId="77777777" w:rsidR="009354AA" w:rsidRPr="009B57AD" w:rsidRDefault="009354AA" w:rsidP="009B57AD">
            <w:pPr>
              <w:jc w:val="both"/>
              <w:rPr>
                <w:rFonts w:ascii="Times" w:hAnsi="Times" w:cs="Times"/>
                <w:sz w:val="20"/>
                <w:szCs w:val="20"/>
              </w:rPr>
            </w:pPr>
          </w:p>
          <w:p w14:paraId="3BA33682" w14:textId="77777777" w:rsidR="009354AA" w:rsidRPr="009B57AD" w:rsidRDefault="009354AA" w:rsidP="009B57AD">
            <w:pPr>
              <w:jc w:val="both"/>
              <w:rPr>
                <w:rFonts w:ascii="Times" w:hAnsi="Times" w:cs="Times"/>
                <w:sz w:val="20"/>
                <w:szCs w:val="20"/>
              </w:rPr>
            </w:pPr>
          </w:p>
          <w:p w14:paraId="7F6EE546"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Organizational learning theory</w:t>
            </w:r>
          </w:p>
          <w:p w14:paraId="5C5EBCA4" w14:textId="77777777" w:rsidR="009354AA" w:rsidRPr="009B57AD" w:rsidRDefault="009354AA" w:rsidP="009B57AD">
            <w:pPr>
              <w:jc w:val="both"/>
              <w:rPr>
                <w:rFonts w:ascii="Times" w:hAnsi="Times" w:cs="Times"/>
                <w:sz w:val="20"/>
                <w:szCs w:val="20"/>
              </w:rPr>
            </w:pPr>
          </w:p>
          <w:p w14:paraId="3977D67D" w14:textId="77777777" w:rsidR="009354AA" w:rsidRPr="009B57AD" w:rsidRDefault="009354AA" w:rsidP="009B57AD">
            <w:pPr>
              <w:jc w:val="both"/>
              <w:rPr>
                <w:rFonts w:ascii="Times" w:hAnsi="Times" w:cs="Times"/>
                <w:sz w:val="20"/>
                <w:szCs w:val="20"/>
              </w:rPr>
            </w:pPr>
          </w:p>
          <w:p w14:paraId="456C5D5D" w14:textId="77777777" w:rsidR="009354AA" w:rsidRPr="009B57AD" w:rsidRDefault="009354AA" w:rsidP="009B57AD">
            <w:pPr>
              <w:jc w:val="both"/>
              <w:rPr>
                <w:rFonts w:ascii="Times" w:hAnsi="Times" w:cs="Times"/>
                <w:sz w:val="20"/>
                <w:szCs w:val="20"/>
              </w:rPr>
            </w:pPr>
          </w:p>
          <w:p w14:paraId="69469E76" w14:textId="77777777" w:rsidR="009354AA" w:rsidRPr="009B57AD" w:rsidRDefault="009354AA" w:rsidP="009B57AD">
            <w:pPr>
              <w:jc w:val="both"/>
              <w:rPr>
                <w:rFonts w:ascii="Times" w:hAnsi="Times" w:cs="Times"/>
                <w:sz w:val="20"/>
                <w:szCs w:val="20"/>
              </w:rPr>
            </w:pPr>
          </w:p>
          <w:p w14:paraId="1347F41F" w14:textId="77777777" w:rsidR="009354AA" w:rsidRPr="009B57AD" w:rsidRDefault="009354AA" w:rsidP="009B57AD">
            <w:pPr>
              <w:jc w:val="both"/>
              <w:rPr>
                <w:rFonts w:ascii="Times" w:hAnsi="Times" w:cs="Times"/>
                <w:sz w:val="20"/>
                <w:szCs w:val="20"/>
              </w:rPr>
            </w:pPr>
            <w:bookmarkStart w:id="0" w:name="_GoBack"/>
            <w:bookmarkEnd w:id="0"/>
          </w:p>
          <w:p w14:paraId="3E7E5038"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Effectuation theory</w:t>
            </w:r>
          </w:p>
        </w:tc>
        <w:tc>
          <w:tcPr>
            <w:tcW w:w="993" w:type="dxa"/>
          </w:tcPr>
          <w:p w14:paraId="0ED8480B"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lastRenderedPageBreak/>
              <w:t>Omar, et al., 2016</w:t>
            </w:r>
          </w:p>
          <w:p w14:paraId="44D121D6" w14:textId="7CCFACE4" w:rsidR="009354AA" w:rsidRDefault="009354AA" w:rsidP="009B57AD">
            <w:pPr>
              <w:jc w:val="both"/>
              <w:rPr>
                <w:rFonts w:ascii="Times" w:hAnsi="Times" w:cs="Times"/>
                <w:sz w:val="20"/>
                <w:szCs w:val="20"/>
              </w:rPr>
            </w:pPr>
          </w:p>
          <w:p w14:paraId="46289127" w14:textId="1D55556B" w:rsidR="009354AA" w:rsidRDefault="009354AA" w:rsidP="009B57AD">
            <w:pPr>
              <w:jc w:val="both"/>
              <w:rPr>
                <w:rFonts w:ascii="Times" w:hAnsi="Times" w:cs="Times"/>
                <w:sz w:val="20"/>
                <w:szCs w:val="20"/>
              </w:rPr>
            </w:pPr>
          </w:p>
          <w:p w14:paraId="6DBAB1F3" w14:textId="77777777" w:rsidR="009354AA" w:rsidRPr="009B57AD" w:rsidRDefault="009354AA" w:rsidP="009B57AD">
            <w:pPr>
              <w:jc w:val="both"/>
              <w:rPr>
                <w:rFonts w:ascii="Times" w:hAnsi="Times" w:cs="Times"/>
                <w:sz w:val="20"/>
                <w:szCs w:val="20"/>
              </w:rPr>
            </w:pPr>
          </w:p>
          <w:p w14:paraId="260BEB81" w14:textId="77777777" w:rsidR="009354AA" w:rsidRPr="009B57AD" w:rsidRDefault="009354AA" w:rsidP="009B57AD">
            <w:pPr>
              <w:jc w:val="both"/>
              <w:rPr>
                <w:rFonts w:ascii="Times" w:hAnsi="Times" w:cs="Times"/>
                <w:sz w:val="20"/>
                <w:szCs w:val="20"/>
              </w:rPr>
            </w:pPr>
          </w:p>
          <w:p w14:paraId="325688C2" w14:textId="77777777" w:rsidR="009354AA" w:rsidRPr="009B57AD" w:rsidRDefault="009354AA" w:rsidP="009B57AD">
            <w:pPr>
              <w:jc w:val="both"/>
              <w:rPr>
                <w:rFonts w:ascii="Times" w:hAnsi="Times" w:cs="Times"/>
                <w:sz w:val="20"/>
                <w:szCs w:val="20"/>
              </w:rPr>
            </w:pPr>
          </w:p>
          <w:p w14:paraId="3CC94C99" w14:textId="77777777" w:rsidR="009354AA" w:rsidRPr="009B57AD" w:rsidRDefault="009354AA" w:rsidP="009B57AD">
            <w:pPr>
              <w:jc w:val="both"/>
              <w:rPr>
                <w:rFonts w:ascii="Times" w:hAnsi="Times" w:cs="Times"/>
                <w:sz w:val="20"/>
                <w:szCs w:val="20"/>
              </w:rPr>
            </w:pPr>
          </w:p>
          <w:p w14:paraId="118C666C" w14:textId="77777777" w:rsidR="009354AA" w:rsidRPr="009B57AD" w:rsidRDefault="009354AA" w:rsidP="009B57AD">
            <w:pPr>
              <w:jc w:val="both"/>
              <w:rPr>
                <w:rFonts w:ascii="Times" w:hAnsi="Times" w:cs="Times"/>
                <w:sz w:val="20"/>
                <w:szCs w:val="20"/>
              </w:rPr>
            </w:pPr>
          </w:p>
          <w:p w14:paraId="5241F2BB" w14:textId="77777777" w:rsidR="009354AA" w:rsidRPr="009B57AD" w:rsidRDefault="009354AA" w:rsidP="009B57AD">
            <w:pPr>
              <w:jc w:val="both"/>
              <w:rPr>
                <w:rFonts w:ascii="Times" w:hAnsi="Times" w:cs="Times"/>
                <w:sz w:val="20"/>
                <w:szCs w:val="20"/>
              </w:rPr>
            </w:pPr>
          </w:p>
          <w:p w14:paraId="618814D2" w14:textId="77777777" w:rsidR="009354AA" w:rsidRPr="009B57AD" w:rsidRDefault="009354AA" w:rsidP="009B57AD">
            <w:pPr>
              <w:jc w:val="both"/>
              <w:rPr>
                <w:rFonts w:ascii="Times" w:hAnsi="Times" w:cs="Times"/>
                <w:sz w:val="20"/>
                <w:szCs w:val="20"/>
              </w:rPr>
            </w:pPr>
          </w:p>
          <w:p w14:paraId="3C9394A1" w14:textId="77777777" w:rsidR="009354AA" w:rsidRPr="009B57AD" w:rsidRDefault="009354AA" w:rsidP="009B57AD">
            <w:pPr>
              <w:jc w:val="both"/>
              <w:rPr>
                <w:rFonts w:ascii="Times" w:hAnsi="Times" w:cs="Times"/>
                <w:sz w:val="20"/>
                <w:szCs w:val="20"/>
              </w:rPr>
            </w:pPr>
          </w:p>
          <w:p w14:paraId="04B9C440" w14:textId="77777777" w:rsidR="009354AA" w:rsidRPr="009B57AD" w:rsidRDefault="009354AA" w:rsidP="009B57AD">
            <w:pPr>
              <w:jc w:val="both"/>
              <w:rPr>
                <w:rFonts w:ascii="Times" w:hAnsi="Times" w:cs="Times"/>
                <w:sz w:val="20"/>
                <w:szCs w:val="20"/>
              </w:rPr>
            </w:pPr>
            <w:r w:rsidRPr="009B57AD">
              <w:rPr>
                <w:rFonts w:ascii="Times" w:hAnsi="Times" w:cs="Times"/>
                <w:sz w:val="20"/>
                <w:szCs w:val="20"/>
              </w:rPr>
              <w:t>Smriti and Das, 2018</w:t>
            </w:r>
          </w:p>
          <w:p w14:paraId="65AA83F8" w14:textId="77777777" w:rsidR="009354AA" w:rsidRPr="009B57AD" w:rsidRDefault="009354AA" w:rsidP="009B57AD">
            <w:pPr>
              <w:jc w:val="both"/>
              <w:rPr>
                <w:rFonts w:ascii="Times" w:hAnsi="Times" w:cs="Times"/>
                <w:sz w:val="20"/>
                <w:szCs w:val="20"/>
              </w:rPr>
            </w:pPr>
          </w:p>
          <w:p w14:paraId="5995AE30" w14:textId="77777777" w:rsidR="009354AA" w:rsidRPr="009B57AD" w:rsidRDefault="009354AA" w:rsidP="009B57AD">
            <w:pPr>
              <w:jc w:val="both"/>
              <w:rPr>
                <w:rFonts w:ascii="Times" w:hAnsi="Times" w:cs="Times"/>
                <w:sz w:val="20"/>
                <w:szCs w:val="20"/>
              </w:rPr>
            </w:pPr>
          </w:p>
          <w:p w14:paraId="5E485342" w14:textId="77777777" w:rsidR="009354AA" w:rsidRPr="009B57AD" w:rsidRDefault="009354AA" w:rsidP="009B57AD">
            <w:pPr>
              <w:jc w:val="both"/>
              <w:rPr>
                <w:rFonts w:ascii="Times" w:hAnsi="Times" w:cs="Times"/>
                <w:sz w:val="20"/>
                <w:szCs w:val="20"/>
              </w:rPr>
            </w:pPr>
          </w:p>
          <w:p w14:paraId="17AEF36E" w14:textId="77777777" w:rsidR="009354AA" w:rsidRPr="009B57AD" w:rsidRDefault="009354AA" w:rsidP="009B57AD">
            <w:pPr>
              <w:jc w:val="both"/>
              <w:rPr>
                <w:rFonts w:ascii="Times" w:hAnsi="Times" w:cs="Times"/>
                <w:sz w:val="20"/>
                <w:szCs w:val="20"/>
              </w:rPr>
            </w:pPr>
          </w:p>
          <w:p w14:paraId="2DBD7E61" w14:textId="77777777" w:rsidR="009354AA" w:rsidRPr="009B57AD" w:rsidRDefault="009354AA" w:rsidP="009B57AD">
            <w:pPr>
              <w:jc w:val="both"/>
              <w:rPr>
                <w:rFonts w:ascii="Times" w:hAnsi="Times" w:cs="Times"/>
                <w:sz w:val="20"/>
                <w:szCs w:val="20"/>
              </w:rPr>
            </w:pPr>
          </w:p>
          <w:p w14:paraId="203E0EAA" w14:textId="77777777" w:rsidR="009354AA" w:rsidRPr="009B57AD" w:rsidRDefault="009354AA" w:rsidP="009B57AD">
            <w:pPr>
              <w:jc w:val="both"/>
              <w:rPr>
                <w:rFonts w:ascii="Times" w:hAnsi="Times" w:cs="Times"/>
                <w:sz w:val="20"/>
                <w:szCs w:val="20"/>
              </w:rPr>
            </w:pPr>
          </w:p>
          <w:p w14:paraId="2F95A9F1" w14:textId="77777777" w:rsidR="009354AA" w:rsidRPr="009B57AD" w:rsidRDefault="009354AA" w:rsidP="009B57AD">
            <w:pPr>
              <w:jc w:val="both"/>
              <w:rPr>
                <w:rFonts w:ascii="Times" w:hAnsi="Times" w:cs="Times"/>
                <w:sz w:val="20"/>
                <w:szCs w:val="20"/>
              </w:rPr>
            </w:pPr>
            <w:proofErr w:type="spellStart"/>
            <w:r w:rsidRPr="009B57AD">
              <w:rPr>
                <w:rFonts w:ascii="Times" w:hAnsi="Times" w:cs="Times"/>
                <w:sz w:val="20"/>
                <w:szCs w:val="20"/>
              </w:rPr>
              <w:t>Kujala</w:t>
            </w:r>
            <w:proofErr w:type="spellEnd"/>
            <w:r w:rsidRPr="009B57AD">
              <w:rPr>
                <w:rFonts w:ascii="Times" w:hAnsi="Times" w:cs="Times"/>
                <w:sz w:val="20"/>
                <w:szCs w:val="20"/>
              </w:rPr>
              <w:t xml:space="preserve"> and </w:t>
            </w:r>
            <w:proofErr w:type="spellStart"/>
            <w:r w:rsidRPr="009B57AD">
              <w:rPr>
                <w:rFonts w:ascii="Times" w:hAnsi="Times" w:cs="Times"/>
                <w:sz w:val="20"/>
                <w:szCs w:val="20"/>
              </w:rPr>
              <w:t>Tornroos</w:t>
            </w:r>
            <w:proofErr w:type="spellEnd"/>
            <w:r w:rsidRPr="009B57AD">
              <w:rPr>
                <w:rFonts w:ascii="Times" w:hAnsi="Times" w:cs="Times"/>
                <w:sz w:val="20"/>
                <w:szCs w:val="20"/>
              </w:rPr>
              <w:t>, 2018</w:t>
            </w:r>
          </w:p>
        </w:tc>
        <w:tc>
          <w:tcPr>
            <w:tcW w:w="5103" w:type="dxa"/>
          </w:tcPr>
          <w:p w14:paraId="1BA5470A"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lastRenderedPageBreak/>
              <w:t xml:space="preserve">Resource-based theory explains how a firm’s resources (i.e., assets, capabilities, organizational process, firm attributes, information and knowledge) act as sources of competitive advantage for an organization (Barney 1991). Resources that are valuable, rare, inimitable and without substitutes allow firms to develop and implement strategies to improve their competitive advantage. </w:t>
            </w:r>
          </w:p>
          <w:p w14:paraId="2EA2FEDC" w14:textId="77777777" w:rsidR="009354AA" w:rsidRPr="009B57AD" w:rsidRDefault="009354AA" w:rsidP="009B57AD">
            <w:pPr>
              <w:pStyle w:val="ecxmsonormal"/>
              <w:shd w:val="clear" w:color="auto" w:fill="FFFFFF" w:themeFill="background1"/>
              <w:spacing w:before="0" w:beforeAutospacing="0" w:after="0" w:afterAutospacing="0"/>
              <w:jc w:val="both"/>
              <w:rPr>
                <w:rFonts w:ascii="Times" w:hAnsi="Times" w:cs="Times"/>
                <w:sz w:val="20"/>
                <w:szCs w:val="20"/>
              </w:rPr>
            </w:pPr>
            <w:r w:rsidRPr="009B57AD">
              <w:rPr>
                <w:rFonts w:ascii="Times" w:hAnsi="Times" w:cs="Times"/>
                <w:sz w:val="20"/>
                <w:szCs w:val="20"/>
              </w:rPr>
              <w:t>Based on resource-based view (RBV) theory, knowledge is a valuable resource because it has unique characteristics and is difficult to imitate.</w:t>
            </w:r>
          </w:p>
          <w:p w14:paraId="3B0CDFC4" w14:textId="77777777" w:rsidR="009354AA" w:rsidRPr="009B57AD" w:rsidRDefault="009354AA" w:rsidP="009B57AD">
            <w:pPr>
              <w:jc w:val="both"/>
              <w:rPr>
                <w:rFonts w:ascii="Times" w:hAnsi="Times" w:cs="Times"/>
                <w:sz w:val="20"/>
                <w:szCs w:val="20"/>
              </w:rPr>
            </w:pPr>
          </w:p>
          <w:p w14:paraId="77F1342C" w14:textId="77777777" w:rsidR="009354AA" w:rsidRPr="009B57AD" w:rsidRDefault="009354AA" w:rsidP="009B57AD">
            <w:pPr>
              <w:jc w:val="both"/>
              <w:rPr>
                <w:rFonts w:ascii="Times" w:hAnsi="Times" w:cs="Times"/>
                <w:sz w:val="20"/>
                <w:szCs w:val="20"/>
              </w:rPr>
            </w:pPr>
          </w:p>
          <w:p w14:paraId="7B6B713E" w14:textId="77777777"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 xml:space="preserve">Based on organizational learning theory, firms can acquire long-term wealth and sustainability by following continuous learning. Organizational learning theory recognizes the process of continuous learning inside the organization and brings innovation in product and process. As per the organizational learning theory, the firm can build long-term sustainability by continuous upgrading of knowledge, which, in turn, contributes to innovation which helps in meeting the market demand. </w:t>
            </w:r>
          </w:p>
          <w:p w14:paraId="609FB4B2" w14:textId="07653B16"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 xml:space="preserve"> </w:t>
            </w:r>
          </w:p>
          <w:p w14:paraId="6F10F267" w14:textId="77777777" w:rsidR="00EC51C6" w:rsidRDefault="00EC51C6" w:rsidP="009B57AD">
            <w:pPr>
              <w:pStyle w:val="ecxmsonormal"/>
              <w:shd w:val="clear" w:color="auto" w:fill="FFFFFF" w:themeFill="background1"/>
              <w:spacing w:before="0" w:beforeAutospacing="0" w:after="0" w:afterAutospacing="0"/>
              <w:jc w:val="both"/>
              <w:rPr>
                <w:rFonts w:ascii="AdvOT8cb2ddbd" w:hAnsi="AdvOT8cb2ddbd"/>
                <w:sz w:val="18"/>
                <w:szCs w:val="18"/>
              </w:rPr>
            </w:pPr>
          </w:p>
          <w:p w14:paraId="69E3E81A" w14:textId="3B7ABF7D"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The effectuation approach is a perspective from which an understanding can be gained of how SME-entrepreneurs make decisions and behave in their search for new market opportunities.</w:t>
            </w:r>
          </w:p>
          <w:p w14:paraId="674C2CAC" w14:textId="77777777"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effectuation rather than causation,4 provides a better understanding of entrepreneurs and SMEs decision-making during internationalization. Five main principles of effectuation are presented in the literature:</w:t>
            </w:r>
          </w:p>
          <w:p w14:paraId="705AACA8" w14:textId="07C549FB"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1. employing the existing means</w:t>
            </w:r>
          </w:p>
          <w:p w14:paraId="619E91A1" w14:textId="77777777"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2. putting focus on the affordable losses</w:t>
            </w:r>
          </w:p>
          <w:p w14:paraId="1B45BD35" w14:textId="77777777"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3. leveraging contingencies</w:t>
            </w:r>
          </w:p>
          <w:p w14:paraId="5D786D6C" w14:textId="77777777" w:rsidR="009354AA" w:rsidRPr="009B57AD" w:rsidRDefault="009354AA" w:rsidP="009B57AD">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4. focusing on relationships</w:t>
            </w:r>
          </w:p>
          <w:p w14:paraId="6E7A5E05" w14:textId="68C1DF27" w:rsidR="009354AA" w:rsidRPr="009354AA" w:rsidRDefault="009354AA" w:rsidP="009354AA">
            <w:pPr>
              <w:pStyle w:val="ecxmsonormal"/>
              <w:shd w:val="clear" w:color="auto" w:fill="FFFFFF" w:themeFill="background1"/>
              <w:spacing w:before="0" w:beforeAutospacing="0" w:after="0" w:afterAutospacing="0"/>
              <w:jc w:val="both"/>
              <w:rPr>
                <w:rFonts w:ascii="AdvOT8cb2ddbd" w:hAnsi="AdvOT8cb2ddbd"/>
                <w:sz w:val="18"/>
                <w:szCs w:val="18"/>
              </w:rPr>
            </w:pPr>
            <w:r w:rsidRPr="009B57AD">
              <w:rPr>
                <w:rFonts w:ascii="AdvOT8cb2ddbd" w:hAnsi="AdvOT8cb2ddbd"/>
                <w:sz w:val="18"/>
                <w:szCs w:val="18"/>
              </w:rPr>
              <w:t xml:space="preserve">5. controlling rather than predicting </w:t>
            </w:r>
          </w:p>
        </w:tc>
      </w:tr>
    </w:tbl>
    <w:p w14:paraId="5130D095" w14:textId="77777777" w:rsidR="0017225C" w:rsidRPr="009B57AD" w:rsidRDefault="0017225C" w:rsidP="0017225C">
      <w:pPr>
        <w:pStyle w:val="ecxmsonormal"/>
        <w:shd w:val="clear" w:color="auto" w:fill="FFFFFF"/>
        <w:spacing w:before="0" w:beforeAutospacing="0" w:after="0" w:afterAutospacing="0"/>
        <w:jc w:val="both"/>
        <w:rPr>
          <w:rFonts w:ascii="Times" w:hAnsi="Times" w:cs="Times"/>
          <w:b/>
          <w:bCs/>
          <w:sz w:val="20"/>
          <w:szCs w:val="20"/>
        </w:rPr>
      </w:pPr>
    </w:p>
    <w:p w14:paraId="58BED100"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rPr>
      </w:pPr>
      <w:r w:rsidRPr="009B57AD">
        <w:rPr>
          <w:rFonts w:ascii="Times" w:hAnsi="Times" w:cs="Times"/>
          <w:b/>
          <w:bCs/>
          <w:sz w:val="20"/>
          <w:szCs w:val="20"/>
        </w:rPr>
        <w:t>Research problem/ research gap:</w:t>
      </w:r>
    </w:p>
    <w:p w14:paraId="2B64C3EB"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rPr>
      </w:pPr>
      <w:r w:rsidRPr="009B57AD">
        <w:rPr>
          <w:rFonts w:ascii="Times" w:hAnsi="Times" w:cs="Times"/>
          <w:bCs/>
          <w:sz w:val="20"/>
          <w:szCs w:val="20"/>
        </w:rPr>
        <w:t>The problems of firm performance of Apollo Food Holdings Berhad can be caused by problems of market driving, resource leveraging, consumer orientation, risk taking, however no past research literatures reviewed causes to these problems in non-SMEs in Malaysia like Apollo Food Holdings Berhad, hence researcher is to fill knowledge in this research gap by researching on relationship between entrepreneurial marketing and firm performance of Apollo Food Holdings Berhad.</w:t>
      </w:r>
    </w:p>
    <w:p w14:paraId="53BCDCD2" w14:textId="77777777" w:rsidR="0017225C" w:rsidRPr="009B57AD" w:rsidRDefault="0017225C" w:rsidP="0017225C">
      <w:pPr>
        <w:pStyle w:val="ecxmsonormal"/>
        <w:shd w:val="clear" w:color="auto" w:fill="FFFFFF"/>
        <w:spacing w:before="0" w:beforeAutospacing="0" w:after="0" w:afterAutospacing="0"/>
        <w:jc w:val="both"/>
        <w:rPr>
          <w:rFonts w:ascii="Times" w:hAnsi="Times" w:cs="Times"/>
          <w:b/>
          <w:bCs/>
          <w:sz w:val="20"/>
          <w:szCs w:val="20"/>
        </w:rPr>
      </w:pPr>
    </w:p>
    <w:p w14:paraId="0F7044F3"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rPr>
      </w:pPr>
      <w:r w:rsidRPr="009B57AD">
        <w:rPr>
          <w:rFonts w:ascii="Times" w:hAnsi="Times" w:cs="Times"/>
          <w:b/>
          <w:bCs/>
          <w:sz w:val="20"/>
          <w:szCs w:val="20"/>
        </w:rPr>
        <w:t>Framework:</w:t>
      </w:r>
    </w:p>
    <w:p w14:paraId="3A277044" w14:textId="653BE522" w:rsidR="0017225C" w:rsidRPr="009B57AD" w:rsidRDefault="001A227A" w:rsidP="0017225C">
      <w:pPr>
        <w:pStyle w:val="ecxmsonormal"/>
        <w:shd w:val="clear" w:color="auto" w:fill="FFFFFF"/>
        <w:spacing w:before="0" w:beforeAutospacing="0" w:after="0" w:afterAutospacing="0"/>
        <w:jc w:val="both"/>
        <w:rPr>
          <w:rFonts w:ascii="Times" w:hAnsi="Times" w:cs="Times"/>
          <w:b/>
          <w:bCs/>
          <w:sz w:val="20"/>
          <w:szCs w:val="20"/>
        </w:rPr>
      </w:pPr>
      <w:r w:rsidRPr="009B57AD">
        <w:rPr>
          <w:rFonts w:ascii="Times" w:hAnsi="Times" w:cs="Times"/>
          <w:b/>
          <w:bCs/>
          <w:sz w:val="20"/>
          <w:szCs w:val="20"/>
        </w:rPr>
        <w:drawing>
          <wp:inline distT="0" distB="0" distL="0" distR="0" wp14:anchorId="0B245367" wp14:editId="57ED423E">
            <wp:extent cx="2717800" cy="20191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25959" cy="2025181"/>
                    </a:xfrm>
                    <a:prstGeom prst="rect">
                      <a:avLst/>
                    </a:prstGeom>
                  </pic:spPr>
                </pic:pic>
              </a:graphicData>
            </a:graphic>
          </wp:inline>
        </w:drawing>
      </w:r>
    </w:p>
    <w:p w14:paraId="45D24848" w14:textId="77777777" w:rsidR="001A227A" w:rsidRPr="009B57AD" w:rsidRDefault="001A227A" w:rsidP="0017225C">
      <w:pPr>
        <w:pStyle w:val="ecxmsonormal"/>
        <w:shd w:val="clear" w:color="auto" w:fill="FFFFFF"/>
        <w:spacing w:before="0" w:beforeAutospacing="0" w:after="0" w:afterAutospacing="0"/>
        <w:jc w:val="both"/>
        <w:rPr>
          <w:rFonts w:ascii="Times" w:hAnsi="Times" w:cs="Times"/>
          <w:b/>
          <w:bCs/>
          <w:sz w:val="20"/>
          <w:szCs w:val="20"/>
        </w:rPr>
      </w:pPr>
    </w:p>
    <w:p w14:paraId="160AA7E3"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rPr>
      </w:pPr>
      <w:r w:rsidRPr="009B57AD">
        <w:rPr>
          <w:rFonts w:ascii="Times" w:hAnsi="Times" w:cs="Times"/>
          <w:b/>
          <w:bCs/>
          <w:sz w:val="20"/>
          <w:szCs w:val="20"/>
        </w:rPr>
        <w:t>Research methodology:</w:t>
      </w:r>
    </w:p>
    <w:p w14:paraId="31D7785F"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rPr>
      </w:pPr>
      <w:r w:rsidRPr="009B57AD">
        <w:rPr>
          <w:rFonts w:ascii="Times" w:hAnsi="Times" w:cs="Times"/>
          <w:bCs/>
          <w:sz w:val="20"/>
          <w:szCs w:val="20"/>
        </w:rPr>
        <w:t>quantitative method, positivism methodology, deductive approach, descriptive explanatory research, questionnaire technique, non-probability convenient sampling method, 200 respondents who are employees working in Apollo Food Holdings Berhad to research on the relationship between entrepreneurial marketing and firm performance of Apollo Food Holdings Berhad</w:t>
      </w:r>
    </w:p>
    <w:p w14:paraId="3231A43D" w14:textId="77777777" w:rsidR="0017225C" w:rsidRPr="009B57AD" w:rsidRDefault="0017225C" w:rsidP="0017225C">
      <w:pPr>
        <w:pStyle w:val="ecxmsonormal"/>
        <w:shd w:val="clear" w:color="auto" w:fill="FFFFFF"/>
        <w:spacing w:before="0" w:beforeAutospacing="0" w:after="0" w:afterAutospacing="0"/>
        <w:jc w:val="both"/>
        <w:rPr>
          <w:rFonts w:ascii="Times" w:hAnsi="Times" w:cs="Times"/>
          <w:b/>
          <w:sz w:val="20"/>
          <w:szCs w:val="20"/>
          <w:lang w:bidi="en-US"/>
        </w:rPr>
      </w:pPr>
    </w:p>
    <w:p w14:paraId="357675D4"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
          <w:bCs/>
          <w:sz w:val="20"/>
          <w:szCs w:val="20"/>
          <w:lang w:bidi="en-US"/>
        </w:rPr>
      </w:pPr>
      <w:r w:rsidRPr="009B57AD">
        <w:rPr>
          <w:rFonts w:ascii="Times" w:hAnsi="Times" w:cs="Times"/>
          <w:b/>
          <w:bCs/>
          <w:sz w:val="20"/>
          <w:szCs w:val="20"/>
          <w:lang w:bidi="en-US"/>
        </w:rPr>
        <w:t xml:space="preserve">Hypotheses: </w:t>
      </w:r>
    </w:p>
    <w:p w14:paraId="1C930C4D"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lang w:bidi="en-US"/>
        </w:rPr>
      </w:pPr>
      <w:r w:rsidRPr="009B57AD">
        <w:rPr>
          <w:rFonts w:ascii="Times" w:hAnsi="Times" w:cs="Times"/>
          <w:bCs/>
          <w:sz w:val="20"/>
          <w:szCs w:val="20"/>
          <w:lang w:bidi="en-US"/>
        </w:rPr>
        <w:t>H1: There is a significant relationship between market driving and firm performance of Apollo Food Holdings Berhad</w:t>
      </w:r>
    </w:p>
    <w:p w14:paraId="504BA7FC"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lang w:bidi="en-US"/>
        </w:rPr>
      </w:pPr>
      <w:r w:rsidRPr="009B57AD">
        <w:rPr>
          <w:rFonts w:ascii="Times" w:hAnsi="Times" w:cs="Times"/>
          <w:bCs/>
          <w:sz w:val="20"/>
          <w:szCs w:val="20"/>
          <w:lang w:bidi="en-US"/>
        </w:rPr>
        <w:t>H2: There is a significant relationship between resource leveraging and firm performance of Apollo Food Holdings Berhad</w:t>
      </w:r>
    </w:p>
    <w:p w14:paraId="0178495D"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lang w:bidi="en-US"/>
        </w:rPr>
      </w:pPr>
      <w:r w:rsidRPr="009B57AD">
        <w:rPr>
          <w:rFonts w:ascii="Times" w:hAnsi="Times" w:cs="Times"/>
          <w:bCs/>
          <w:sz w:val="20"/>
          <w:szCs w:val="20"/>
          <w:lang w:bidi="en-US"/>
        </w:rPr>
        <w:t>H3: There is a significant relationship between consumer orientation and firm performance of Apollo Food Holdings Berhad</w:t>
      </w:r>
    </w:p>
    <w:p w14:paraId="7EA32DF4" w14:textId="77777777" w:rsidR="0017225C" w:rsidRPr="009B57AD" w:rsidRDefault="0017225C" w:rsidP="0017225C">
      <w:pPr>
        <w:pStyle w:val="ecxmsonormal"/>
        <w:shd w:val="clear" w:color="auto" w:fill="FFFFFF" w:themeFill="background1"/>
        <w:spacing w:before="0" w:beforeAutospacing="0" w:after="0" w:afterAutospacing="0"/>
        <w:jc w:val="both"/>
        <w:rPr>
          <w:rFonts w:ascii="Times" w:hAnsi="Times" w:cs="Times"/>
          <w:bCs/>
          <w:sz w:val="20"/>
          <w:szCs w:val="20"/>
          <w:lang w:bidi="en-US"/>
        </w:rPr>
      </w:pPr>
      <w:r w:rsidRPr="009B57AD">
        <w:rPr>
          <w:rFonts w:ascii="Times" w:hAnsi="Times" w:cs="Times"/>
          <w:bCs/>
          <w:sz w:val="20"/>
          <w:szCs w:val="20"/>
          <w:lang w:bidi="en-US"/>
        </w:rPr>
        <w:t>H4: There is a significant relationship between risk taking and firm performance of Apollo Food Holdings Berhad</w:t>
      </w:r>
    </w:p>
    <w:p w14:paraId="5526DA2F" w14:textId="77777777" w:rsidR="0017225C" w:rsidRPr="009B57AD" w:rsidRDefault="0017225C" w:rsidP="0017225C">
      <w:pPr>
        <w:pStyle w:val="ecxmsonormal"/>
        <w:shd w:val="clear" w:color="auto" w:fill="FFFFFF"/>
        <w:spacing w:before="0" w:beforeAutospacing="0" w:after="0" w:afterAutospacing="0"/>
        <w:jc w:val="both"/>
        <w:rPr>
          <w:rFonts w:ascii="Times" w:hAnsi="Times" w:cs="Times"/>
          <w:b/>
          <w:sz w:val="20"/>
          <w:szCs w:val="20"/>
          <w:lang w:bidi="en-US"/>
        </w:rPr>
      </w:pPr>
    </w:p>
    <w:p w14:paraId="4E8D1BB5" w14:textId="77777777" w:rsidR="0017225C" w:rsidRPr="009B57AD" w:rsidRDefault="0017225C" w:rsidP="0017225C">
      <w:pPr>
        <w:jc w:val="both"/>
        <w:rPr>
          <w:rFonts w:ascii="Times" w:hAnsi="Times" w:cs="Times"/>
          <w:b/>
          <w:sz w:val="20"/>
          <w:szCs w:val="20"/>
        </w:rPr>
      </w:pPr>
      <w:r w:rsidRPr="009B57AD">
        <w:rPr>
          <w:rFonts w:ascii="Times" w:hAnsi="Times" w:cs="Times"/>
          <w:b/>
          <w:sz w:val="20"/>
          <w:szCs w:val="20"/>
        </w:rPr>
        <w:t>References:</w:t>
      </w:r>
    </w:p>
    <w:p w14:paraId="166CD868"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IV1 IV2 IV3 IV4 DV:</w:t>
      </w:r>
    </w:p>
    <w:p w14:paraId="68B6C59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Eggers, F., </w:t>
      </w:r>
      <w:proofErr w:type="spellStart"/>
      <w:r w:rsidRPr="009B57AD">
        <w:rPr>
          <w:rFonts w:ascii="Times" w:hAnsi="Times" w:cs="Times"/>
          <w:sz w:val="20"/>
          <w:szCs w:val="20"/>
        </w:rPr>
        <w:t>Niemand</w:t>
      </w:r>
      <w:proofErr w:type="spellEnd"/>
      <w:r w:rsidRPr="009B57AD">
        <w:rPr>
          <w:rFonts w:ascii="Times" w:hAnsi="Times" w:cs="Times"/>
          <w:sz w:val="20"/>
          <w:szCs w:val="20"/>
        </w:rPr>
        <w:t xml:space="preserve">, T., Kraus, S., &amp; </w:t>
      </w:r>
      <w:proofErr w:type="spellStart"/>
      <w:r w:rsidRPr="009B57AD">
        <w:rPr>
          <w:rFonts w:ascii="Times" w:hAnsi="Times" w:cs="Times"/>
          <w:sz w:val="20"/>
          <w:szCs w:val="20"/>
        </w:rPr>
        <w:t>Breier</w:t>
      </w:r>
      <w:proofErr w:type="spellEnd"/>
      <w:r w:rsidRPr="009B57AD">
        <w:rPr>
          <w:rFonts w:ascii="Times" w:hAnsi="Times" w:cs="Times"/>
          <w:sz w:val="20"/>
          <w:szCs w:val="20"/>
        </w:rPr>
        <w:t>, M. (2018). Developing a scale for entrepreneurial marketing: Revealing its inner frame and prediction of performance. Journal of Business Research.</w:t>
      </w:r>
    </w:p>
    <w:p w14:paraId="46C78B26" w14:textId="77777777" w:rsidR="0017225C" w:rsidRPr="009B57AD" w:rsidRDefault="0017225C" w:rsidP="0017225C">
      <w:pPr>
        <w:jc w:val="both"/>
        <w:rPr>
          <w:rFonts w:ascii="Times" w:hAnsi="Times" w:cs="Times"/>
          <w:sz w:val="20"/>
          <w:szCs w:val="20"/>
        </w:rPr>
      </w:pPr>
    </w:p>
    <w:p w14:paraId="7032015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Apollo annual report 2018:</w:t>
      </w:r>
    </w:p>
    <w:p w14:paraId="496ABDA6"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Apollo Food Holdings Berhad. (2018). Annual Report 2018. [online]. Available at: &lt;disclosure.bursamalaysia.com/FileAccess/apbursaweb/download?id=188928&amp;name=EA_DS_ATTACHMENTS&gt;[accesed on  7th February 2019]</w:t>
      </w:r>
    </w:p>
    <w:p w14:paraId="1EFA6F22" w14:textId="77777777" w:rsidR="0017225C" w:rsidRPr="009B57AD" w:rsidRDefault="0017225C" w:rsidP="0017225C">
      <w:pPr>
        <w:jc w:val="both"/>
        <w:rPr>
          <w:rFonts w:ascii="Times" w:hAnsi="Times" w:cs="Times"/>
          <w:sz w:val="20"/>
          <w:szCs w:val="20"/>
        </w:rPr>
      </w:pPr>
    </w:p>
    <w:p w14:paraId="08863F6D"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Resource-based theory:</w:t>
      </w:r>
    </w:p>
    <w:p w14:paraId="213BE46F"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Omar, N. A., Aris, H. M., &amp; </w:t>
      </w:r>
      <w:proofErr w:type="spellStart"/>
      <w:r w:rsidRPr="009B57AD">
        <w:rPr>
          <w:rFonts w:ascii="Times" w:hAnsi="Times" w:cs="Times"/>
          <w:sz w:val="20"/>
          <w:szCs w:val="20"/>
        </w:rPr>
        <w:t>Nazri</w:t>
      </w:r>
      <w:proofErr w:type="spellEnd"/>
      <w:r w:rsidRPr="009B57AD">
        <w:rPr>
          <w:rFonts w:ascii="Times" w:hAnsi="Times" w:cs="Times"/>
          <w:sz w:val="20"/>
          <w:szCs w:val="20"/>
        </w:rPr>
        <w:t>, M. A. (2016). The Effect of Entrepreneurial Orientation, Innovation Capability and Knowledge Creation on Firm Performance: A Perspective on Small Scale Entrepreneurs. </w:t>
      </w:r>
      <w:proofErr w:type="spellStart"/>
      <w:r w:rsidRPr="009B57AD">
        <w:rPr>
          <w:rFonts w:ascii="Times" w:hAnsi="Times" w:cs="Times"/>
          <w:sz w:val="20"/>
          <w:szCs w:val="20"/>
        </w:rPr>
        <w:t>Jurnal</w:t>
      </w:r>
      <w:proofErr w:type="spellEnd"/>
      <w:r w:rsidRPr="009B57AD">
        <w:rPr>
          <w:rFonts w:ascii="Times" w:hAnsi="Times" w:cs="Times"/>
          <w:sz w:val="20"/>
          <w:szCs w:val="20"/>
        </w:rPr>
        <w:t xml:space="preserve"> </w:t>
      </w:r>
      <w:proofErr w:type="spellStart"/>
      <w:r w:rsidRPr="009B57AD">
        <w:rPr>
          <w:rFonts w:ascii="Times" w:hAnsi="Times" w:cs="Times"/>
          <w:sz w:val="20"/>
          <w:szCs w:val="20"/>
        </w:rPr>
        <w:t>Pengurusan</w:t>
      </w:r>
      <w:proofErr w:type="spellEnd"/>
      <w:r w:rsidRPr="009B57AD">
        <w:rPr>
          <w:rFonts w:ascii="Times" w:hAnsi="Times" w:cs="Times"/>
          <w:sz w:val="20"/>
          <w:szCs w:val="20"/>
        </w:rPr>
        <w:t>, 48, 1–23</w:t>
      </w:r>
    </w:p>
    <w:p w14:paraId="11B733C5" w14:textId="77777777" w:rsidR="0017225C" w:rsidRPr="009B57AD" w:rsidRDefault="0017225C" w:rsidP="0017225C">
      <w:pPr>
        <w:jc w:val="both"/>
        <w:rPr>
          <w:rFonts w:ascii="Times" w:hAnsi="Times" w:cs="Times"/>
          <w:sz w:val="20"/>
          <w:szCs w:val="20"/>
        </w:rPr>
      </w:pPr>
    </w:p>
    <w:p w14:paraId="3C49BDF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Organizational learning theory:</w:t>
      </w:r>
    </w:p>
    <w:p w14:paraId="7408BB4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Smriti, N., &amp; Das, N. (2018). The impact of intellectual capital on firm performance: a study of Indian firms listed in COSPI. Journal of Intellectual Capital, 19(5), 935. </w:t>
      </w:r>
    </w:p>
    <w:p w14:paraId="0E05DF93" w14:textId="77777777" w:rsidR="0017225C" w:rsidRPr="009B57AD" w:rsidRDefault="0017225C" w:rsidP="0017225C">
      <w:pPr>
        <w:jc w:val="both"/>
        <w:rPr>
          <w:rFonts w:ascii="Times" w:hAnsi="Times" w:cs="Times"/>
          <w:sz w:val="20"/>
          <w:szCs w:val="20"/>
          <w:lang w:val="en-US"/>
        </w:rPr>
      </w:pPr>
    </w:p>
    <w:p w14:paraId="125ECE37"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Effectuation theory:</w:t>
      </w:r>
    </w:p>
    <w:p w14:paraId="5A19D637"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Kujala, I. and Tornroos, J. A. (2018). Internationalizing through networks from emerging to developed markets with a case study from Ghana to the U.S.A. Industrial Marketing Management. 69, 98-109.</w:t>
      </w:r>
    </w:p>
    <w:p w14:paraId="2C3BEBB3" w14:textId="77777777" w:rsidR="0017225C" w:rsidRPr="009B57AD" w:rsidRDefault="0017225C" w:rsidP="0017225C">
      <w:pPr>
        <w:jc w:val="both"/>
        <w:rPr>
          <w:rFonts w:ascii="Times" w:hAnsi="Times" w:cs="Times"/>
          <w:sz w:val="20"/>
          <w:szCs w:val="20"/>
        </w:rPr>
      </w:pPr>
    </w:p>
    <w:p w14:paraId="11CE0533"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w:t>
      </w:r>
    </w:p>
    <w:p w14:paraId="27AA40D5"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Majovski</w:t>
      </w:r>
      <w:proofErr w:type="spellEnd"/>
      <w:r w:rsidRPr="009B57AD">
        <w:rPr>
          <w:rFonts w:ascii="Times" w:hAnsi="Times" w:cs="Times"/>
          <w:sz w:val="20"/>
          <w:szCs w:val="20"/>
        </w:rPr>
        <w:t xml:space="preserve">, I., &amp; </w:t>
      </w:r>
      <w:proofErr w:type="spellStart"/>
      <w:r w:rsidRPr="009B57AD">
        <w:rPr>
          <w:rFonts w:ascii="Times" w:hAnsi="Times" w:cs="Times"/>
          <w:sz w:val="20"/>
          <w:szCs w:val="20"/>
        </w:rPr>
        <w:t>Davitkovska</w:t>
      </w:r>
      <w:proofErr w:type="spellEnd"/>
      <w:r w:rsidRPr="009B57AD">
        <w:rPr>
          <w:rFonts w:ascii="Times" w:hAnsi="Times" w:cs="Times"/>
          <w:sz w:val="20"/>
          <w:szCs w:val="20"/>
        </w:rPr>
        <w:t xml:space="preserve">, E. (2017). </w:t>
      </w:r>
      <w:proofErr w:type="spellStart"/>
      <w:r w:rsidRPr="009B57AD">
        <w:rPr>
          <w:rFonts w:ascii="Times" w:hAnsi="Times" w:cs="Times"/>
          <w:sz w:val="20"/>
          <w:szCs w:val="20"/>
        </w:rPr>
        <w:t>Entreprenurial</w:t>
      </w:r>
      <w:proofErr w:type="spellEnd"/>
      <w:r w:rsidRPr="009B57AD">
        <w:rPr>
          <w:rFonts w:ascii="Times" w:hAnsi="Times" w:cs="Times"/>
          <w:sz w:val="20"/>
          <w:szCs w:val="20"/>
        </w:rPr>
        <w:t xml:space="preserve"> Marketing Management: The New Paradigm. Economic Development / </w:t>
      </w:r>
      <w:proofErr w:type="spellStart"/>
      <w:r w:rsidRPr="009B57AD">
        <w:rPr>
          <w:rFonts w:ascii="Times" w:hAnsi="Times" w:cs="Times"/>
          <w:sz w:val="20"/>
          <w:szCs w:val="20"/>
        </w:rPr>
        <w:t>Ekonomiski</w:t>
      </w:r>
      <w:proofErr w:type="spellEnd"/>
      <w:r w:rsidRPr="009B57AD">
        <w:rPr>
          <w:rFonts w:ascii="Times" w:hAnsi="Times" w:cs="Times"/>
          <w:sz w:val="20"/>
          <w:szCs w:val="20"/>
        </w:rPr>
        <w:t xml:space="preserve"> </w:t>
      </w:r>
      <w:proofErr w:type="spellStart"/>
      <w:r w:rsidRPr="009B57AD">
        <w:rPr>
          <w:rFonts w:ascii="Times" w:hAnsi="Times" w:cs="Times"/>
          <w:sz w:val="20"/>
          <w:szCs w:val="20"/>
        </w:rPr>
        <w:t>Razvoj</w:t>
      </w:r>
      <w:proofErr w:type="spellEnd"/>
      <w:r w:rsidRPr="009B57AD">
        <w:rPr>
          <w:rFonts w:ascii="Times" w:hAnsi="Times" w:cs="Times"/>
          <w:sz w:val="20"/>
          <w:szCs w:val="20"/>
        </w:rPr>
        <w:t>, 19(1/2), 147–165. </w:t>
      </w:r>
    </w:p>
    <w:p w14:paraId="4985F3E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w:t>
      </w:r>
    </w:p>
    <w:p w14:paraId="32EB04E4"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Ibrahim, M. A., &amp; Shariff, M. N. M. (2016). Mediating Role Of Access To Finance On The Relationship Between Strategic Orientation Attributes And </w:t>
      </w:r>
      <w:proofErr w:type="spellStart"/>
      <w:r w:rsidRPr="009B57AD">
        <w:rPr>
          <w:rFonts w:ascii="Times" w:hAnsi="Times" w:cs="Times"/>
          <w:sz w:val="20"/>
          <w:szCs w:val="20"/>
        </w:rPr>
        <w:t>Smes</w:t>
      </w:r>
      <w:proofErr w:type="spellEnd"/>
      <w:r w:rsidRPr="009B57AD">
        <w:rPr>
          <w:rFonts w:ascii="Times" w:hAnsi="Times" w:cs="Times"/>
          <w:sz w:val="20"/>
          <w:szCs w:val="20"/>
        </w:rPr>
        <w:t xml:space="preserve"> Performance In Nigeria. International Journal of Business &amp; Society, 17(3), 473–496. </w:t>
      </w:r>
    </w:p>
    <w:p w14:paraId="7D27711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3.</w:t>
      </w:r>
    </w:p>
    <w:p w14:paraId="6D2AB6D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Omar, N. A., Aris, H. M., &amp; </w:t>
      </w:r>
      <w:proofErr w:type="spellStart"/>
      <w:r w:rsidRPr="009B57AD">
        <w:rPr>
          <w:rFonts w:ascii="Times" w:hAnsi="Times" w:cs="Times"/>
          <w:sz w:val="20"/>
          <w:szCs w:val="20"/>
        </w:rPr>
        <w:t>Nazri</w:t>
      </w:r>
      <w:proofErr w:type="spellEnd"/>
      <w:r w:rsidRPr="009B57AD">
        <w:rPr>
          <w:rFonts w:ascii="Times" w:hAnsi="Times" w:cs="Times"/>
          <w:sz w:val="20"/>
          <w:szCs w:val="20"/>
        </w:rPr>
        <w:t>, M. A. (2016). The Effect of Entrepreneurial Orientation, Innovation Capability and Knowledge Creation on Firm Performance: A Perspective on Small Scale Entrepreneurs. </w:t>
      </w:r>
      <w:proofErr w:type="spellStart"/>
      <w:r w:rsidRPr="009B57AD">
        <w:rPr>
          <w:rFonts w:ascii="Times" w:hAnsi="Times" w:cs="Times"/>
          <w:sz w:val="20"/>
          <w:szCs w:val="20"/>
        </w:rPr>
        <w:t>Jurnal</w:t>
      </w:r>
      <w:proofErr w:type="spellEnd"/>
      <w:r w:rsidRPr="009B57AD">
        <w:rPr>
          <w:rFonts w:ascii="Times" w:hAnsi="Times" w:cs="Times"/>
          <w:sz w:val="20"/>
          <w:szCs w:val="20"/>
        </w:rPr>
        <w:t xml:space="preserve"> </w:t>
      </w:r>
      <w:proofErr w:type="spellStart"/>
      <w:r w:rsidRPr="009B57AD">
        <w:rPr>
          <w:rFonts w:ascii="Times" w:hAnsi="Times" w:cs="Times"/>
          <w:sz w:val="20"/>
          <w:szCs w:val="20"/>
        </w:rPr>
        <w:t>Pengurusan</w:t>
      </w:r>
      <w:proofErr w:type="spellEnd"/>
      <w:r w:rsidRPr="009B57AD">
        <w:rPr>
          <w:rFonts w:ascii="Times" w:hAnsi="Times" w:cs="Times"/>
          <w:sz w:val="20"/>
          <w:szCs w:val="20"/>
        </w:rPr>
        <w:t>, 48, 1–23</w:t>
      </w:r>
    </w:p>
    <w:p w14:paraId="1AB5C34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4.</w:t>
      </w:r>
    </w:p>
    <w:p w14:paraId="4A106A68"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Mamun, A. A., Mohiuddin, M., Fazal, S. A., &amp; Ahmad, G. B. (2018). Effect of entrepreneurial and market orientation on consumer engagement and performance of manufacturing SMEs. Management Research Review, 41(1), 133.</w:t>
      </w:r>
    </w:p>
    <w:p w14:paraId="72CEF0CB"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5.</w:t>
      </w:r>
    </w:p>
    <w:p w14:paraId="07F893DC"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lastRenderedPageBreak/>
        <w:t>Pratono</w:t>
      </w:r>
      <w:proofErr w:type="spellEnd"/>
      <w:r w:rsidRPr="009B57AD">
        <w:rPr>
          <w:rFonts w:ascii="Times" w:hAnsi="Times" w:cs="Times"/>
          <w:sz w:val="20"/>
          <w:szCs w:val="20"/>
        </w:rPr>
        <w:t>, A. H., &amp; Mahmood, R. (2015). Entrepreneurial orientation and firm performance: How can micro, small and medium-sized enterprises survive environmental turbulence? Pacific Science Review B: Humanities and Social Sciences, 1, 85–91. </w:t>
      </w:r>
    </w:p>
    <w:p w14:paraId="664D18FD"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6.</w:t>
      </w:r>
    </w:p>
    <w:p w14:paraId="36C49959"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Lekmat</w:t>
      </w:r>
      <w:proofErr w:type="spellEnd"/>
      <w:r w:rsidRPr="009B57AD">
        <w:rPr>
          <w:rFonts w:ascii="Times" w:hAnsi="Times" w:cs="Times"/>
          <w:sz w:val="20"/>
          <w:szCs w:val="20"/>
        </w:rPr>
        <w:t xml:space="preserve">, L., </w:t>
      </w:r>
      <w:proofErr w:type="spellStart"/>
      <w:r w:rsidRPr="009B57AD">
        <w:rPr>
          <w:rFonts w:ascii="Times" w:hAnsi="Times" w:cs="Times"/>
          <w:sz w:val="20"/>
          <w:szCs w:val="20"/>
        </w:rPr>
        <w:t>Selvarajah</w:t>
      </w:r>
      <w:proofErr w:type="spellEnd"/>
      <w:r w:rsidRPr="009B57AD">
        <w:rPr>
          <w:rFonts w:ascii="Times" w:hAnsi="Times" w:cs="Times"/>
          <w:sz w:val="20"/>
          <w:szCs w:val="20"/>
        </w:rPr>
        <w:t xml:space="preserve">, C., &amp; </w:t>
      </w:r>
      <w:proofErr w:type="spellStart"/>
      <w:r w:rsidRPr="009B57AD">
        <w:rPr>
          <w:rFonts w:ascii="Times" w:hAnsi="Times" w:cs="Times"/>
          <w:sz w:val="20"/>
          <w:szCs w:val="20"/>
        </w:rPr>
        <w:t>Hewege</w:t>
      </w:r>
      <w:proofErr w:type="spellEnd"/>
      <w:r w:rsidRPr="009B57AD">
        <w:rPr>
          <w:rFonts w:ascii="Times" w:hAnsi="Times" w:cs="Times"/>
          <w:sz w:val="20"/>
          <w:szCs w:val="20"/>
        </w:rPr>
        <w:t xml:space="preserve">, C. (2018). Relationship between Market Orientation, Entrepreneurial Orientation, and Firm Performance in Thai SMEs: The Mediating Role of Marketing Capabilities. European Journal of </w:t>
      </w:r>
      <w:proofErr w:type="spellStart"/>
      <w:r w:rsidRPr="009B57AD">
        <w:rPr>
          <w:rFonts w:ascii="Times" w:hAnsi="Times" w:cs="Times"/>
          <w:sz w:val="20"/>
          <w:szCs w:val="20"/>
        </w:rPr>
        <w:t>Pediatric</w:t>
      </w:r>
      <w:proofErr w:type="spellEnd"/>
      <w:r w:rsidRPr="009B57AD">
        <w:rPr>
          <w:rFonts w:ascii="Times" w:hAnsi="Times" w:cs="Times"/>
          <w:sz w:val="20"/>
          <w:szCs w:val="20"/>
        </w:rPr>
        <w:t xml:space="preserve"> Dermatology, 28(4), 213–237. </w:t>
      </w:r>
    </w:p>
    <w:p w14:paraId="2F3BB357"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7.</w:t>
      </w:r>
    </w:p>
    <w:p w14:paraId="205BD970"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Dikova</w:t>
      </w:r>
      <w:proofErr w:type="spellEnd"/>
      <w:r w:rsidRPr="009B57AD">
        <w:rPr>
          <w:rFonts w:ascii="Times" w:hAnsi="Times" w:cs="Times"/>
          <w:sz w:val="20"/>
          <w:szCs w:val="20"/>
        </w:rPr>
        <w:t xml:space="preserve">, D., </w:t>
      </w:r>
      <w:proofErr w:type="spellStart"/>
      <w:r w:rsidRPr="009B57AD">
        <w:rPr>
          <w:rFonts w:ascii="Times" w:hAnsi="Times" w:cs="Times"/>
          <w:sz w:val="20"/>
          <w:szCs w:val="20"/>
        </w:rPr>
        <w:t>Jaklič</w:t>
      </w:r>
      <w:proofErr w:type="spellEnd"/>
      <w:r w:rsidRPr="009B57AD">
        <w:rPr>
          <w:rFonts w:ascii="Times" w:hAnsi="Times" w:cs="Times"/>
          <w:sz w:val="20"/>
          <w:szCs w:val="20"/>
        </w:rPr>
        <w:t xml:space="preserve">, A., Burger, A., &amp; </w:t>
      </w:r>
      <w:proofErr w:type="spellStart"/>
      <w:r w:rsidRPr="009B57AD">
        <w:rPr>
          <w:rFonts w:ascii="Times" w:hAnsi="Times" w:cs="Times"/>
          <w:sz w:val="20"/>
          <w:szCs w:val="20"/>
        </w:rPr>
        <w:t>Kunčič</w:t>
      </w:r>
      <w:proofErr w:type="spellEnd"/>
      <w:r w:rsidRPr="009B57AD">
        <w:rPr>
          <w:rFonts w:ascii="Times" w:hAnsi="Times" w:cs="Times"/>
          <w:sz w:val="20"/>
          <w:szCs w:val="20"/>
        </w:rPr>
        <w:t>, A. (2016). What is beneficial for first-time SME-exporters from a transition economy: A diversified or a focused export-strategy? Journal of World Business, 51, 185–199.</w:t>
      </w:r>
    </w:p>
    <w:p w14:paraId="7EB16670"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8.</w:t>
      </w:r>
    </w:p>
    <w:p w14:paraId="76B3E533"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Montiel-Campos, H. (2018). Entrepreneurial orientation and market orientation. Journal of Research in Marketing &amp; Entrepreneurship, 20(2), 292.</w:t>
      </w:r>
    </w:p>
    <w:p w14:paraId="6E6CC1F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9.</w:t>
      </w:r>
    </w:p>
    <w:p w14:paraId="5D595AD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Smriti, N., &amp; Das, N. (2018). The impact of intellectual capital on firm performance: a study of Indian firms listed in COSPI. Journal of Intellectual Capital, 19(5), 935. </w:t>
      </w:r>
    </w:p>
    <w:p w14:paraId="47FE188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10.</w:t>
      </w:r>
    </w:p>
    <w:p w14:paraId="79FF147B"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Palacios, M. D., </w:t>
      </w:r>
      <w:proofErr w:type="spellStart"/>
      <w:r w:rsidRPr="009B57AD">
        <w:rPr>
          <w:rFonts w:ascii="Times" w:hAnsi="Times" w:cs="Times"/>
          <w:sz w:val="20"/>
          <w:szCs w:val="20"/>
        </w:rPr>
        <w:t>Devece</w:t>
      </w:r>
      <w:proofErr w:type="spellEnd"/>
      <w:r w:rsidRPr="009B57AD">
        <w:rPr>
          <w:rFonts w:ascii="Times" w:hAnsi="Times" w:cs="Times"/>
          <w:sz w:val="20"/>
          <w:szCs w:val="20"/>
        </w:rPr>
        <w:t xml:space="preserve">, C. C., &amp; </w:t>
      </w:r>
      <w:proofErr w:type="spellStart"/>
      <w:r w:rsidRPr="009B57AD">
        <w:rPr>
          <w:rFonts w:ascii="Times" w:hAnsi="Times" w:cs="Times"/>
          <w:sz w:val="20"/>
          <w:szCs w:val="20"/>
        </w:rPr>
        <w:t>Llopis</w:t>
      </w:r>
      <w:proofErr w:type="spellEnd"/>
      <w:r w:rsidRPr="009B57AD">
        <w:rPr>
          <w:rFonts w:ascii="Times" w:hAnsi="Times" w:cs="Times"/>
          <w:sz w:val="20"/>
          <w:szCs w:val="20"/>
        </w:rPr>
        <w:t>, A. C. (2016). Examining the Effects of Online Social Networks and Organizational Learning Capability on Innovation Performance in the Hotel Industry. Psychology &amp; Marketing, 33(12), 1126–1133.</w:t>
      </w:r>
    </w:p>
    <w:p w14:paraId="49C1AA0B"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11.</w:t>
      </w:r>
    </w:p>
    <w:p w14:paraId="25A54F7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Da, P. B. C. M. De, O. C. J. E., Fernandes, C. F. J. and Fernandes, M. C. A. (2015). Capabilities, Innovation, and Overall Performance in Brazilian Export Firms. </w:t>
      </w:r>
      <w:proofErr w:type="spellStart"/>
      <w:r w:rsidRPr="009B57AD">
        <w:rPr>
          <w:rFonts w:ascii="Times" w:hAnsi="Times" w:cs="Times"/>
          <w:sz w:val="20"/>
          <w:szCs w:val="20"/>
        </w:rPr>
        <w:t>Revista</w:t>
      </w:r>
      <w:proofErr w:type="spellEnd"/>
      <w:r w:rsidRPr="009B57AD">
        <w:rPr>
          <w:rFonts w:ascii="Times" w:hAnsi="Times" w:cs="Times"/>
          <w:sz w:val="20"/>
          <w:szCs w:val="20"/>
        </w:rPr>
        <w:t xml:space="preserve"> de </w:t>
      </w:r>
      <w:proofErr w:type="spellStart"/>
      <w:r w:rsidRPr="009B57AD">
        <w:rPr>
          <w:rFonts w:ascii="Times" w:hAnsi="Times" w:cs="Times"/>
          <w:sz w:val="20"/>
          <w:szCs w:val="20"/>
        </w:rPr>
        <w:t>Administração</w:t>
      </w:r>
      <w:proofErr w:type="spellEnd"/>
      <w:r w:rsidRPr="009B57AD">
        <w:rPr>
          <w:rFonts w:ascii="Times" w:hAnsi="Times" w:cs="Times"/>
          <w:sz w:val="20"/>
          <w:szCs w:val="20"/>
        </w:rPr>
        <w:t xml:space="preserve"> Mackenzie, 16(3), 76–108. </w:t>
      </w:r>
    </w:p>
    <w:p w14:paraId="51E6A8E0"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12.</w:t>
      </w:r>
    </w:p>
    <w:p w14:paraId="18E98400"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Kujala, I. and Tornroos, J. A. (2018). Internationalizing through networks from emerging to developed markets with a case study from Ghana to the U.S.A. Industrial Marketing Management. 69, 98-109.</w:t>
      </w:r>
    </w:p>
    <w:p w14:paraId="5179B9AF"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13.</w:t>
      </w:r>
    </w:p>
    <w:p w14:paraId="45D54591"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Sulistyo</w:t>
      </w:r>
      <w:proofErr w:type="spellEnd"/>
      <w:r w:rsidRPr="009B57AD">
        <w:rPr>
          <w:rFonts w:ascii="Times" w:hAnsi="Times" w:cs="Times"/>
          <w:sz w:val="20"/>
          <w:szCs w:val="20"/>
        </w:rPr>
        <w:t>, H. and S. (2016). Innovation capability of SMEs through entrepreneurship, marketing capability, relational capital and empowerment. Asia Pacific Management Review. 21, 196-203.</w:t>
      </w:r>
    </w:p>
    <w:p w14:paraId="21DAA11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14.</w:t>
      </w:r>
    </w:p>
    <w:p w14:paraId="5B62F241"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Sahid</w:t>
      </w:r>
      <w:proofErr w:type="spellEnd"/>
      <w:r w:rsidRPr="009B57AD">
        <w:rPr>
          <w:rFonts w:ascii="Times" w:hAnsi="Times" w:cs="Times"/>
          <w:sz w:val="20"/>
          <w:szCs w:val="20"/>
        </w:rPr>
        <w:t xml:space="preserve">, S. and </w:t>
      </w:r>
      <w:proofErr w:type="spellStart"/>
      <w:r w:rsidRPr="009B57AD">
        <w:rPr>
          <w:rFonts w:ascii="Times" w:hAnsi="Times" w:cs="Times"/>
          <w:sz w:val="20"/>
          <w:szCs w:val="20"/>
        </w:rPr>
        <w:t>Habidin</w:t>
      </w:r>
      <w:proofErr w:type="spellEnd"/>
      <w:r w:rsidRPr="009B57AD">
        <w:rPr>
          <w:rFonts w:ascii="Times" w:hAnsi="Times" w:cs="Times"/>
          <w:sz w:val="20"/>
          <w:szCs w:val="20"/>
        </w:rPr>
        <w:t>, N. F. (2018). Exploring Measurement Model for Entrepreneurial Marketing Construct: A Marketing for SME’s. International Journal of Supply Chain Management. 7(6), 674-683</w:t>
      </w:r>
    </w:p>
    <w:p w14:paraId="7DF48DF6"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15.</w:t>
      </w:r>
    </w:p>
    <w:p w14:paraId="29F71B37"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Peterson, M. (2018). </w:t>
      </w:r>
      <w:proofErr w:type="spellStart"/>
      <w:r w:rsidRPr="009B57AD">
        <w:rPr>
          <w:rFonts w:ascii="Times" w:hAnsi="Times" w:cs="Times"/>
          <w:sz w:val="20"/>
          <w:szCs w:val="20"/>
        </w:rPr>
        <w:t>Modeling</w:t>
      </w:r>
      <w:proofErr w:type="spellEnd"/>
      <w:r w:rsidRPr="009B57AD">
        <w:rPr>
          <w:rFonts w:ascii="Times" w:hAnsi="Times" w:cs="Times"/>
          <w:sz w:val="20"/>
          <w:szCs w:val="20"/>
        </w:rPr>
        <w:t xml:space="preserve"> country entrepreneurial activity to inform entrepreneurial-marketing research. Journal of Business Research. </w:t>
      </w:r>
    </w:p>
    <w:p w14:paraId="07DBE8C5"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16.</w:t>
      </w:r>
    </w:p>
    <w:p w14:paraId="1A7D949A"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Kilicer</w:t>
      </w:r>
      <w:proofErr w:type="spellEnd"/>
      <w:r w:rsidRPr="009B57AD">
        <w:rPr>
          <w:rFonts w:ascii="Times" w:hAnsi="Times" w:cs="Times"/>
          <w:sz w:val="20"/>
          <w:szCs w:val="20"/>
        </w:rPr>
        <w:t xml:space="preserve">, T. (2016). </w:t>
      </w:r>
      <w:proofErr w:type="spellStart"/>
      <w:r w:rsidRPr="009B57AD">
        <w:rPr>
          <w:rFonts w:ascii="Times" w:hAnsi="Times" w:cs="Times"/>
          <w:sz w:val="20"/>
          <w:szCs w:val="20"/>
        </w:rPr>
        <w:t>Kobi</w:t>
      </w:r>
      <w:proofErr w:type="spellEnd"/>
      <w:r w:rsidRPr="009B57AD">
        <w:rPr>
          <w:rFonts w:ascii="Times" w:hAnsi="Times" w:cs="Times"/>
          <w:sz w:val="20"/>
          <w:szCs w:val="20"/>
        </w:rPr>
        <w:t>̇’</w:t>
      </w:r>
      <w:proofErr w:type="spellStart"/>
      <w:r w:rsidRPr="009B57AD">
        <w:rPr>
          <w:rFonts w:ascii="Times" w:hAnsi="Times" w:cs="Times"/>
          <w:sz w:val="20"/>
          <w:szCs w:val="20"/>
        </w:rPr>
        <w:t>Leri̇n</w:t>
      </w:r>
      <w:proofErr w:type="spellEnd"/>
      <w:r w:rsidRPr="009B57AD">
        <w:rPr>
          <w:rFonts w:ascii="Times" w:hAnsi="Times" w:cs="Times"/>
          <w:sz w:val="20"/>
          <w:szCs w:val="20"/>
        </w:rPr>
        <w:t xml:space="preserve"> </w:t>
      </w:r>
      <w:proofErr w:type="spellStart"/>
      <w:r w:rsidRPr="009B57AD">
        <w:rPr>
          <w:rFonts w:ascii="Times" w:hAnsi="Times" w:cs="Times"/>
          <w:sz w:val="20"/>
          <w:szCs w:val="20"/>
        </w:rPr>
        <w:t>Gi̇ri̇şi̇mci</w:t>
      </w:r>
      <w:proofErr w:type="spellEnd"/>
      <w:r w:rsidRPr="009B57AD">
        <w:rPr>
          <w:rFonts w:ascii="Times" w:hAnsi="Times" w:cs="Times"/>
          <w:sz w:val="20"/>
          <w:szCs w:val="20"/>
        </w:rPr>
        <w:t xml:space="preserve">̇ </w:t>
      </w:r>
      <w:proofErr w:type="spellStart"/>
      <w:r w:rsidRPr="009B57AD">
        <w:rPr>
          <w:rFonts w:ascii="Times" w:hAnsi="Times" w:cs="Times"/>
          <w:sz w:val="20"/>
          <w:szCs w:val="20"/>
        </w:rPr>
        <w:t>Pazarlama</w:t>
      </w:r>
      <w:proofErr w:type="spellEnd"/>
      <w:r w:rsidRPr="009B57AD">
        <w:rPr>
          <w:rFonts w:ascii="Times" w:hAnsi="Times" w:cs="Times"/>
          <w:sz w:val="20"/>
          <w:szCs w:val="20"/>
        </w:rPr>
        <w:t xml:space="preserve"> </w:t>
      </w:r>
      <w:proofErr w:type="spellStart"/>
      <w:r w:rsidRPr="009B57AD">
        <w:rPr>
          <w:rFonts w:ascii="Times" w:hAnsi="Times" w:cs="Times"/>
          <w:sz w:val="20"/>
          <w:szCs w:val="20"/>
        </w:rPr>
        <w:t>Profi̇lleri</w:t>
      </w:r>
      <w:proofErr w:type="spellEnd"/>
      <w:r w:rsidRPr="009B57AD">
        <w:rPr>
          <w:rFonts w:ascii="Times" w:hAnsi="Times" w:cs="Times"/>
          <w:sz w:val="20"/>
          <w:szCs w:val="20"/>
        </w:rPr>
        <w:t xml:space="preserve">̇ </w:t>
      </w:r>
      <w:proofErr w:type="spellStart"/>
      <w:r w:rsidRPr="009B57AD">
        <w:rPr>
          <w:rFonts w:ascii="Times" w:hAnsi="Times" w:cs="Times"/>
          <w:sz w:val="20"/>
          <w:szCs w:val="20"/>
        </w:rPr>
        <w:t>Üzeri̇ne</w:t>
      </w:r>
      <w:proofErr w:type="spellEnd"/>
      <w:r w:rsidRPr="009B57AD">
        <w:rPr>
          <w:rFonts w:ascii="Times" w:hAnsi="Times" w:cs="Times"/>
          <w:sz w:val="20"/>
          <w:szCs w:val="20"/>
        </w:rPr>
        <w:t xml:space="preserve"> </w:t>
      </w:r>
      <w:proofErr w:type="spellStart"/>
      <w:r w:rsidRPr="009B57AD">
        <w:rPr>
          <w:rFonts w:ascii="Times" w:hAnsi="Times" w:cs="Times"/>
          <w:sz w:val="20"/>
          <w:szCs w:val="20"/>
        </w:rPr>
        <w:t>Bi̇r</w:t>
      </w:r>
      <w:proofErr w:type="spellEnd"/>
      <w:r w:rsidRPr="009B57AD">
        <w:rPr>
          <w:rFonts w:ascii="Times" w:hAnsi="Times" w:cs="Times"/>
          <w:sz w:val="20"/>
          <w:szCs w:val="20"/>
        </w:rPr>
        <w:t xml:space="preserve"> </w:t>
      </w:r>
      <w:proofErr w:type="spellStart"/>
      <w:r w:rsidRPr="009B57AD">
        <w:rPr>
          <w:rFonts w:ascii="Times" w:hAnsi="Times" w:cs="Times"/>
          <w:sz w:val="20"/>
          <w:szCs w:val="20"/>
        </w:rPr>
        <w:t>Araştirma</w:t>
      </w:r>
      <w:proofErr w:type="spellEnd"/>
      <w:r w:rsidRPr="009B57AD">
        <w:rPr>
          <w:rFonts w:ascii="Times" w:hAnsi="Times" w:cs="Times"/>
          <w:sz w:val="20"/>
          <w:szCs w:val="20"/>
        </w:rPr>
        <w:t xml:space="preserve">. Suleyman </w:t>
      </w:r>
      <w:proofErr w:type="spellStart"/>
      <w:r w:rsidRPr="009B57AD">
        <w:rPr>
          <w:rFonts w:ascii="Times" w:hAnsi="Times" w:cs="Times"/>
          <w:sz w:val="20"/>
          <w:szCs w:val="20"/>
        </w:rPr>
        <w:t>Demirel</w:t>
      </w:r>
      <w:proofErr w:type="spellEnd"/>
      <w:r w:rsidRPr="009B57AD">
        <w:rPr>
          <w:rFonts w:ascii="Times" w:hAnsi="Times" w:cs="Times"/>
          <w:sz w:val="20"/>
          <w:szCs w:val="20"/>
        </w:rPr>
        <w:t xml:space="preserve"> University Journal of Faculty of Economics &amp; Administrative Sciences, 21(3), 819–843.</w:t>
      </w:r>
    </w:p>
    <w:p w14:paraId="5EBA92E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17.</w:t>
      </w:r>
    </w:p>
    <w:p w14:paraId="36A2F2F9"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H, A. R., K, A. W., &amp; A, S. (2015). The Shift from Traditional Marketing to Entrepreneurial Marketing Practices: A Literature Review. </w:t>
      </w:r>
    </w:p>
    <w:p w14:paraId="24501DBD"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18.</w:t>
      </w:r>
    </w:p>
    <w:p w14:paraId="3091A8FD"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Abu, S. M. M. H. and </w:t>
      </w:r>
      <w:proofErr w:type="spellStart"/>
      <w:r w:rsidRPr="009B57AD">
        <w:rPr>
          <w:rFonts w:ascii="Times" w:hAnsi="Times" w:cs="Times"/>
          <w:sz w:val="20"/>
          <w:szCs w:val="20"/>
        </w:rPr>
        <w:t>Zainudin</w:t>
      </w:r>
      <w:proofErr w:type="spellEnd"/>
      <w:r w:rsidRPr="009B57AD">
        <w:rPr>
          <w:rFonts w:ascii="Times" w:hAnsi="Times" w:cs="Times"/>
          <w:sz w:val="20"/>
          <w:szCs w:val="20"/>
        </w:rPr>
        <w:t xml:space="preserve">, B. A. (2019). Does gender difference play moderating role in the relationship between entrepreneurial marketing and Bangladeshi SME performance? Accounting, Vol 5, </w:t>
      </w:r>
      <w:proofErr w:type="spellStart"/>
      <w:r w:rsidRPr="009B57AD">
        <w:rPr>
          <w:rFonts w:ascii="Times" w:hAnsi="Times" w:cs="Times"/>
          <w:sz w:val="20"/>
          <w:szCs w:val="20"/>
        </w:rPr>
        <w:t>Iss</w:t>
      </w:r>
      <w:proofErr w:type="spellEnd"/>
      <w:r w:rsidRPr="009B57AD">
        <w:rPr>
          <w:rFonts w:ascii="Times" w:hAnsi="Times" w:cs="Times"/>
          <w:sz w:val="20"/>
          <w:szCs w:val="20"/>
        </w:rPr>
        <w:t xml:space="preserve"> 1, Pp 35-52 (2019), (1), 35. </w:t>
      </w:r>
    </w:p>
    <w:p w14:paraId="5F0CB6C5"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19.</w:t>
      </w:r>
    </w:p>
    <w:p w14:paraId="05CC7AA3"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Alqahtani</w:t>
      </w:r>
      <w:proofErr w:type="spellEnd"/>
      <w:r w:rsidRPr="009B57AD">
        <w:rPr>
          <w:rFonts w:ascii="Times" w:hAnsi="Times" w:cs="Times"/>
          <w:sz w:val="20"/>
          <w:szCs w:val="20"/>
        </w:rPr>
        <w:t xml:space="preserve">, N., &amp; </w:t>
      </w:r>
      <w:proofErr w:type="spellStart"/>
      <w:r w:rsidRPr="009B57AD">
        <w:rPr>
          <w:rFonts w:ascii="Times" w:hAnsi="Times" w:cs="Times"/>
          <w:sz w:val="20"/>
          <w:szCs w:val="20"/>
        </w:rPr>
        <w:t>Uslay</w:t>
      </w:r>
      <w:proofErr w:type="spellEnd"/>
      <w:r w:rsidRPr="009B57AD">
        <w:rPr>
          <w:rFonts w:ascii="Times" w:hAnsi="Times" w:cs="Times"/>
          <w:sz w:val="20"/>
          <w:szCs w:val="20"/>
        </w:rPr>
        <w:t>, C. (2018). Entrepreneurial marketing and firm performance: Synthesis and conceptual development. Journal of Business Research. </w:t>
      </w:r>
    </w:p>
    <w:p w14:paraId="1089753E"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lastRenderedPageBreak/>
        <w:t>20.</w:t>
      </w:r>
    </w:p>
    <w:p w14:paraId="04637D94"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Peterson, R. A., &amp; Crittenden, V. L. (2018). Exploring customer orientation as a marketing strategy of Mexican-American entrepreneurs. Journal of Business Research. </w:t>
      </w:r>
    </w:p>
    <w:p w14:paraId="77D55720"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21.</w:t>
      </w:r>
    </w:p>
    <w:p w14:paraId="4E7C67F3"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Hernández, P. F., Moreno, G. J., &amp; </w:t>
      </w:r>
      <w:proofErr w:type="spellStart"/>
      <w:r w:rsidRPr="009B57AD">
        <w:rPr>
          <w:rFonts w:ascii="Times" w:hAnsi="Times" w:cs="Times"/>
          <w:sz w:val="20"/>
          <w:szCs w:val="20"/>
        </w:rPr>
        <w:t>Yáñez</w:t>
      </w:r>
      <w:proofErr w:type="spellEnd"/>
      <w:r w:rsidRPr="009B57AD">
        <w:rPr>
          <w:rFonts w:ascii="Times" w:hAnsi="Times" w:cs="Times"/>
          <w:sz w:val="20"/>
          <w:szCs w:val="20"/>
        </w:rPr>
        <w:t>, A. B. (2017). Family firm performance: The influence of entrepreneurial orientation and absorptive capacity. Psychology &amp; Marketing, 34(11), 1057–1068. </w:t>
      </w:r>
    </w:p>
    <w:p w14:paraId="15ACC2E6"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22.</w:t>
      </w:r>
    </w:p>
    <w:p w14:paraId="1FBDC16E"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Chang, Y., Wang, X., &amp; Arnett, D. B. (2018). Enhancing firm performance: The role of brand orientation in business-to-business marketing. Industrial Marketing Management. </w:t>
      </w:r>
    </w:p>
    <w:p w14:paraId="4DB26490"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23.</w:t>
      </w:r>
    </w:p>
    <w:p w14:paraId="4FC8CCB7"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Cacciolatti</w:t>
      </w:r>
      <w:proofErr w:type="spellEnd"/>
      <w:r w:rsidRPr="009B57AD">
        <w:rPr>
          <w:rFonts w:ascii="Times" w:hAnsi="Times" w:cs="Times"/>
          <w:sz w:val="20"/>
          <w:szCs w:val="20"/>
        </w:rPr>
        <w:t>, L., &amp; Lee, S. H. (2016). Revisiting the relationship between marketing capabilities and firm performance: The moderating role of market orientation, marketing strategy and organisational power. Journal of Business Research, 69, 5597–5610. </w:t>
      </w:r>
    </w:p>
    <w:p w14:paraId="6562719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24.</w:t>
      </w:r>
    </w:p>
    <w:p w14:paraId="0CAD1B15"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Zhang, J. A., Edgar, F., </w:t>
      </w:r>
      <w:proofErr w:type="spellStart"/>
      <w:r w:rsidRPr="009B57AD">
        <w:rPr>
          <w:rFonts w:ascii="Times" w:hAnsi="Times" w:cs="Times"/>
          <w:sz w:val="20"/>
          <w:szCs w:val="20"/>
        </w:rPr>
        <w:t>Geare</w:t>
      </w:r>
      <w:proofErr w:type="spellEnd"/>
      <w:r w:rsidRPr="009B57AD">
        <w:rPr>
          <w:rFonts w:ascii="Times" w:hAnsi="Times" w:cs="Times"/>
          <w:sz w:val="20"/>
          <w:szCs w:val="20"/>
        </w:rPr>
        <w:t>, A., &amp; O’Kane, C. (2016). The interactive effects of entrepreneurial orientation and capability-based HRM on firm performance: The mediating role of innovation ambidexterity. Industrial Marketing Management, 59, 131–143. </w:t>
      </w:r>
    </w:p>
    <w:p w14:paraId="67F4AAF3"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25.</w:t>
      </w:r>
    </w:p>
    <w:p w14:paraId="304F2091"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Au, E. W. M., Qin, X., &amp; Zhang, Z.-X. (2017). Beyond personal control: When and how executives’ beliefs in negotiable fate foster entrepreneurial orientation and firm performance. Organizational Behavior and Human Decision Processes. </w:t>
      </w:r>
    </w:p>
    <w:p w14:paraId="66A130EB"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26.</w:t>
      </w:r>
    </w:p>
    <w:p w14:paraId="50DE83D5"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 xml:space="preserve">Kraus, S., </w:t>
      </w:r>
      <w:proofErr w:type="spellStart"/>
      <w:r w:rsidRPr="009B57AD">
        <w:rPr>
          <w:rFonts w:ascii="Times" w:hAnsi="Times" w:cs="Times"/>
          <w:sz w:val="20"/>
          <w:szCs w:val="20"/>
        </w:rPr>
        <w:t>Kallmuenzer</w:t>
      </w:r>
      <w:proofErr w:type="spellEnd"/>
      <w:r w:rsidRPr="009B57AD">
        <w:rPr>
          <w:rFonts w:ascii="Times" w:hAnsi="Times" w:cs="Times"/>
          <w:sz w:val="20"/>
          <w:szCs w:val="20"/>
        </w:rPr>
        <w:t xml:space="preserve">, A., </w:t>
      </w:r>
      <w:proofErr w:type="spellStart"/>
      <w:r w:rsidRPr="009B57AD">
        <w:rPr>
          <w:rFonts w:ascii="Times" w:hAnsi="Times" w:cs="Times"/>
          <w:sz w:val="20"/>
          <w:szCs w:val="20"/>
        </w:rPr>
        <w:t>Stieger</w:t>
      </w:r>
      <w:proofErr w:type="spellEnd"/>
      <w:r w:rsidRPr="009B57AD">
        <w:rPr>
          <w:rFonts w:ascii="Times" w:hAnsi="Times" w:cs="Times"/>
          <w:sz w:val="20"/>
          <w:szCs w:val="20"/>
        </w:rPr>
        <w:t xml:space="preserve">, D., Peters, M., &amp; </w:t>
      </w:r>
      <w:proofErr w:type="spellStart"/>
      <w:r w:rsidRPr="009B57AD">
        <w:rPr>
          <w:rFonts w:ascii="Times" w:hAnsi="Times" w:cs="Times"/>
          <w:sz w:val="20"/>
          <w:szCs w:val="20"/>
        </w:rPr>
        <w:t>Calabrò</w:t>
      </w:r>
      <w:proofErr w:type="spellEnd"/>
      <w:r w:rsidRPr="009B57AD">
        <w:rPr>
          <w:rFonts w:ascii="Times" w:hAnsi="Times" w:cs="Times"/>
          <w:sz w:val="20"/>
          <w:szCs w:val="20"/>
        </w:rPr>
        <w:t>, A. (2018). Entrepreneurial paths to family firm performance. Journal of Business Research, 88, 382–387. </w:t>
      </w:r>
    </w:p>
    <w:p w14:paraId="037461C4"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27.</w:t>
      </w:r>
    </w:p>
    <w:p w14:paraId="22D75873" w14:textId="77777777" w:rsidR="0017225C" w:rsidRPr="009B57AD" w:rsidRDefault="0017225C" w:rsidP="0017225C">
      <w:pPr>
        <w:jc w:val="both"/>
        <w:rPr>
          <w:rFonts w:ascii="Times" w:hAnsi="Times" w:cs="Times"/>
          <w:sz w:val="20"/>
          <w:szCs w:val="20"/>
        </w:rPr>
      </w:pPr>
      <w:proofErr w:type="spellStart"/>
      <w:r w:rsidRPr="009B57AD">
        <w:rPr>
          <w:rFonts w:ascii="Times" w:hAnsi="Times" w:cs="Times"/>
          <w:sz w:val="20"/>
          <w:szCs w:val="20"/>
        </w:rPr>
        <w:t>Sanna</w:t>
      </w:r>
      <w:proofErr w:type="spellEnd"/>
      <w:r w:rsidRPr="009B57AD">
        <w:rPr>
          <w:rFonts w:ascii="Times" w:hAnsi="Times" w:cs="Times"/>
          <w:sz w:val="20"/>
          <w:szCs w:val="20"/>
        </w:rPr>
        <w:t xml:space="preserve"> Joensuu-</w:t>
      </w:r>
      <w:proofErr w:type="spellStart"/>
      <w:r w:rsidRPr="009B57AD">
        <w:rPr>
          <w:rFonts w:ascii="Times" w:hAnsi="Times" w:cs="Times"/>
          <w:sz w:val="20"/>
          <w:szCs w:val="20"/>
        </w:rPr>
        <w:t>Salo</w:t>
      </w:r>
      <w:proofErr w:type="spellEnd"/>
      <w:r w:rsidRPr="009B57AD">
        <w:rPr>
          <w:rFonts w:ascii="Times" w:hAnsi="Times" w:cs="Times"/>
          <w:sz w:val="20"/>
          <w:szCs w:val="20"/>
        </w:rPr>
        <w:t xml:space="preserve">, Kirsti </w:t>
      </w:r>
      <w:proofErr w:type="spellStart"/>
      <w:r w:rsidRPr="009B57AD">
        <w:rPr>
          <w:rFonts w:ascii="Times" w:hAnsi="Times" w:cs="Times"/>
          <w:sz w:val="20"/>
          <w:szCs w:val="20"/>
        </w:rPr>
        <w:t>Sorama</w:t>
      </w:r>
      <w:proofErr w:type="spellEnd"/>
      <w:r w:rsidRPr="009B57AD">
        <w:rPr>
          <w:rFonts w:ascii="Times" w:hAnsi="Times" w:cs="Times"/>
          <w:sz w:val="20"/>
          <w:szCs w:val="20"/>
        </w:rPr>
        <w:t xml:space="preserve">, </w:t>
      </w:r>
      <w:proofErr w:type="spellStart"/>
      <w:r w:rsidRPr="009B57AD">
        <w:rPr>
          <w:rFonts w:ascii="Times" w:hAnsi="Times" w:cs="Times"/>
          <w:sz w:val="20"/>
          <w:szCs w:val="20"/>
        </w:rPr>
        <w:t>Anmari</w:t>
      </w:r>
      <w:proofErr w:type="spellEnd"/>
      <w:r w:rsidRPr="009B57AD">
        <w:rPr>
          <w:rFonts w:ascii="Times" w:hAnsi="Times" w:cs="Times"/>
          <w:sz w:val="20"/>
          <w:szCs w:val="20"/>
        </w:rPr>
        <w:t xml:space="preserve"> </w:t>
      </w:r>
      <w:proofErr w:type="spellStart"/>
      <w:r w:rsidRPr="009B57AD">
        <w:rPr>
          <w:rFonts w:ascii="Times" w:hAnsi="Times" w:cs="Times"/>
          <w:sz w:val="20"/>
          <w:szCs w:val="20"/>
        </w:rPr>
        <w:t>Viljamaa</w:t>
      </w:r>
      <w:proofErr w:type="spellEnd"/>
      <w:r w:rsidRPr="009B57AD">
        <w:rPr>
          <w:rFonts w:ascii="Times" w:hAnsi="Times" w:cs="Times"/>
          <w:sz w:val="20"/>
          <w:szCs w:val="20"/>
        </w:rPr>
        <w:t xml:space="preserve">, &amp; Elina </w:t>
      </w:r>
      <w:proofErr w:type="spellStart"/>
      <w:r w:rsidRPr="009B57AD">
        <w:rPr>
          <w:rFonts w:ascii="Times" w:hAnsi="Times" w:cs="Times"/>
          <w:sz w:val="20"/>
          <w:szCs w:val="20"/>
        </w:rPr>
        <w:t>Varamäki</w:t>
      </w:r>
      <w:proofErr w:type="spellEnd"/>
      <w:r w:rsidRPr="009B57AD">
        <w:rPr>
          <w:rFonts w:ascii="Times" w:hAnsi="Times" w:cs="Times"/>
          <w:sz w:val="20"/>
          <w:szCs w:val="20"/>
        </w:rPr>
        <w:t>. (2018). Firm Performance among Internationalized SMEs: The Interplay of Market Orientation, Marketing Capability and Digitalization.</w:t>
      </w:r>
    </w:p>
    <w:p w14:paraId="3A68E8C1" w14:textId="77777777" w:rsidR="0017225C" w:rsidRPr="009B57AD" w:rsidRDefault="0017225C" w:rsidP="0017225C">
      <w:pPr>
        <w:jc w:val="both"/>
        <w:rPr>
          <w:rFonts w:ascii="Times" w:hAnsi="Times" w:cs="Times"/>
          <w:sz w:val="20"/>
          <w:szCs w:val="20"/>
        </w:rPr>
      </w:pPr>
      <w:r w:rsidRPr="009B57AD">
        <w:rPr>
          <w:rFonts w:ascii="Times" w:hAnsi="Times" w:cs="Times" w:hint="eastAsia"/>
          <w:sz w:val="20"/>
          <w:szCs w:val="20"/>
        </w:rPr>
        <w:t>2</w:t>
      </w:r>
      <w:r w:rsidRPr="009B57AD">
        <w:rPr>
          <w:rFonts w:ascii="Times" w:hAnsi="Times" w:cs="Times"/>
          <w:sz w:val="20"/>
          <w:szCs w:val="20"/>
        </w:rPr>
        <w:t>8.</w:t>
      </w:r>
    </w:p>
    <w:p w14:paraId="65B5F7B2"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Jiang, X., Yang, Y., Pei, Y.-L., &amp; Wang, G. (2016). Entrepreneurial Orientation, Strategic Alliances, and Firm Performance: Inside the Black Box. Long Range Planning, 49, 103–116. </w:t>
      </w:r>
    </w:p>
    <w:p w14:paraId="10EC61BA"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29.</w:t>
      </w:r>
    </w:p>
    <w:p w14:paraId="576DCBED"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Crick, J. M., Crick, D., &amp; Chaudhry, S. (2018). Entrepreneurial marketing decision-making in rapidly internationalising and de-internationalising start-up firms. Journal of Business Research. </w:t>
      </w:r>
    </w:p>
    <w:p w14:paraId="2A351525" w14:textId="77777777" w:rsidR="0017225C" w:rsidRPr="009B57AD" w:rsidRDefault="0017225C" w:rsidP="0017225C">
      <w:pPr>
        <w:jc w:val="both"/>
        <w:rPr>
          <w:rFonts w:ascii="Times" w:hAnsi="Times" w:cs="Times"/>
          <w:sz w:val="20"/>
          <w:szCs w:val="20"/>
        </w:rPr>
      </w:pPr>
      <w:r w:rsidRPr="009B57AD">
        <w:rPr>
          <w:rFonts w:ascii="Times" w:hAnsi="Times" w:cs="Times"/>
          <w:sz w:val="20"/>
          <w:szCs w:val="20"/>
        </w:rPr>
        <w:t>30.</w:t>
      </w:r>
    </w:p>
    <w:p w14:paraId="5179024F" w14:textId="77777777" w:rsidR="0017225C" w:rsidRPr="00CE4E65" w:rsidRDefault="0017225C" w:rsidP="0017225C">
      <w:pPr>
        <w:jc w:val="both"/>
        <w:rPr>
          <w:rFonts w:ascii="Times" w:hAnsi="Times" w:cs="Times"/>
          <w:sz w:val="20"/>
          <w:szCs w:val="20"/>
        </w:rPr>
      </w:pPr>
      <w:r w:rsidRPr="009B57AD">
        <w:rPr>
          <w:rFonts w:ascii="Times" w:hAnsi="Times" w:cs="Times"/>
          <w:sz w:val="20"/>
          <w:szCs w:val="20"/>
        </w:rPr>
        <w:t>Jiang, X., Liu, H., Fey, C., &amp; Jiang, F. (2018). Entrepreneurial orientation, network resource acquisition, and firm performance: A network approach. Journal of Business Research, 87, 46–57.</w:t>
      </w:r>
    </w:p>
    <w:p w14:paraId="2A5A70AF" w14:textId="77777777" w:rsidR="009D191F" w:rsidRPr="0017225C" w:rsidRDefault="00EC51C6">
      <w:pPr>
        <w:rPr>
          <w:lang w:val="en-US"/>
        </w:rPr>
      </w:pPr>
    </w:p>
    <w:sectPr w:rsidR="009D191F" w:rsidRPr="0017225C" w:rsidSect="009354A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2EFF" w:usb1="D000785B" w:usb2="00000009" w:usb3="00000000" w:csb0="000001FF" w:csb1="00000000"/>
  </w:font>
  <w:font w:name="AdvOT8cb2ddb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5C"/>
    <w:rsid w:val="00002C38"/>
    <w:rsid w:val="00061621"/>
    <w:rsid w:val="000D366D"/>
    <w:rsid w:val="0017225C"/>
    <w:rsid w:val="001A227A"/>
    <w:rsid w:val="002C79A0"/>
    <w:rsid w:val="004218EC"/>
    <w:rsid w:val="00497A97"/>
    <w:rsid w:val="004A2406"/>
    <w:rsid w:val="004A3BD3"/>
    <w:rsid w:val="004A5DAF"/>
    <w:rsid w:val="005A5DFA"/>
    <w:rsid w:val="006D5077"/>
    <w:rsid w:val="0071265D"/>
    <w:rsid w:val="007561B4"/>
    <w:rsid w:val="00794C87"/>
    <w:rsid w:val="007A37AD"/>
    <w:rsid w:val="007A66E4"/>
    <w:rsid w:val="009354AA"/>
    <w:rsid w:val="009B57AD"/>
    <w:rsid w:val="009D68E4"/>
    <w:rsid w:val="009F1F59"/>
    <w:rsid w:val="00A07BF8"/>
    <w:rsid w:val="00A44A47"/>
    <w:rsid w:val="00B20CD4"/>
    <w:rsid w:val="00BC062E"/>
    <w:rsid w:val="00C02BF8"/>
    <w:rsid w:val="00DC0829"/>
    <w:rsid w:val="00DE7A20"/>
    <w:rsid w:val="00E029BA"/>
    <w:rsid w:val="00E75FBE"/>
    <w:rsid w:val="00EC51C6"/>
    <w:rsid w:val="00F751F0"/>
    <w:rsid w:val="00F814A3"/>
    <w:rsid w:val="00FB0CE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5DC110"/>
  <w15:chartTrackingRefBased/>
  <w15:docId w15:val="{A5855B2F-AFA4-0043-B5D1-903DAC2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2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25C"/>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msonormal">
    <w:name w:val="ecxmsonormal"/>
    <w:basedOn w:val="Normal"/>
    <w:rsid w:val="0017225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Lim</dc:creator>
  <cp:keywords/>
  <dc:description/>
  <cp:lastModifiedBy>Jas Lim</cp:lastModifiedBy>
  <cp:revision>6</cp:revision>
  <dcterms:created xsi:type="dcterms:W3CDTF">2019-02-05T14:32:00Z</dcterms:created>
  <dcterms:modified xsi:type="dcterms:W3CDTF">2019-02-05T15:03:00Z</dcterms:modified>
</cp:coreProperties>
</file>