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DD" w:rsidRDefault="009174DD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>
      <w:r>
        <w:lastRenderedPageBreak/>
        <w:t>Q1a</w:t>
      </w:r>
    </w:p>
    <w:p w:rsidR="00110B62" w:rsidRDefault="00110B62">
      <w:r>
        <w:t>Excel function PMT is used in computing the monthly payments as presented in the table below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320"/>
      </w:tblGrid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Q1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 xml:space="preserve">a.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15 Years payment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80177F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PMT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110B6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Mortgage (Loan)</w:t>
            </w:r>
            <w:r w:rsidR="00C06BC2" w:rsidRPr="00C06BC2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300000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Interest rate (rate)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0.00375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80177F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Periods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 xml:space="preserve">Compounding periods per year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Monthly payment (PMT)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 xml:space="preserve">$2,294.98 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6BC2" w:rsidRDefault="00C06BC2"/>
    <w:p w:rsidR="00C06BC2" w:rsidRDefault="00C06BC2"/>
    <w:p w:rsidR="00C06BC2" w:rsidRDefault="00C06BC2">
      <w:r>
        <w:t>Q1b</w:t>
      </w:r>
    </w:p>
    <w:p w:rsidR="00110B62" w:rsidRDefault="00110B62">
      <w:r>
        <w:t>In a thirty year period, computations are a indicated below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320"/>
      </w:tblGrid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b. 30 years payment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PMT (rate,nper,-pv)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Loan amount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300000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Interest rate (rate)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0.00375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Periods (nper)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 xml:space="preserve">Compounding periods per year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06BC2" w:rsidRPr="00C06BC2" w:rsidTr="00C06BC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>Monthly payment (pv)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BC2" w:rsidRPr="00C06BC2" w:rsidRDefault="00C06BC2" w:rsidP="00C06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6BC2">
              <w:rPr>
                <w:rFonts w:ascii="Calibri" w:eastAsia="Times New Roman" w:hAnsi="Calibri" w:cs="Times New Roman"/>
                <w:color w:val="000000"/>
              </w:rPr>
              <w:t xml:space="preserve">$1,520.06 </w:t>
            </w:r>
          </w:p>
        </w:tc>
      </w:tr>
    </w:tbl>
    <w:p w:rsidR="00C06BC2" w:rsidRDefault="00C06BC2"/>
    <w:p w:rsidR="00C06BC2" w:rsidRDefault="00C06BC2">
      <w:r>
        <w:t>Q1c</w:t>
      </w:r>
    </w:p>
    <w:p w:rsidR="00110B62" w:rsidRDefault="00110B62">
      <w:r>
        <w:t>The total interest paid is computed by subtracting the principal from total payments as presented below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978"/>
        <w:gridCol w:w="222"/>
        <w:gridCol w:w="1766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C. 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Computation of total payments over the 15 years period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Monthly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$2,294.98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Number of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Total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$413,096.38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Less principal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300000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Total interest paid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$113,096.38 </w:t>
            </w:r>
          </w:p>
        </w:tc>
      </w:tr>
    </w:tbl>
    <w:p w:rsidR="00C06BC2" w:rsidRDefault="00C06BC2"/>
    <w:p w:rsidR="00BA1DB4" w:rsidRDefault="00BA1DB4"/>
    <w:p w:rsidR="00BA1DB4" w:rsidRDefault="00BA1DB4">
      <w:r>
        <w:lastRenderedPageBreak/>
        <w:t>Q1d</w:t>
      </w:r>
    </w:p>
    <w:p w:rsidR="00BA1DB4" w:rsidRDefault="00EC4065">
      <w:r>
        <w:t>Total interest paid is computed by subtracting the principal from total payments as indicated below</w:t>
      </w:r>
    </w:p>
    <w:tbl>
      <w:tblPr>
        <w:tblW w:w="7391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226"/>
        <w:gridCol w:w="1225"/>
        <w:gridCol w:w="1225"/>
        <w:gridCol w:w="1395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Column2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Column3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Column4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Column5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b/>
                <w:bCs/>
                <w:color w:val="000000"/>
              </w:rPr>
              <w:t>Column6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D. 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Computation of total payments over the 30 years period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Monthly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$1,520.06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Number of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$360.00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Total payments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547220.1346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Less principal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300000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Total interest paid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247220.1346</w:t>
            </w:r>
          </w:p>
        </w:tc>
      </w:tr>
    </w:tbl>
    <w:p w:rsidR="00BA1DB4" w:rsidRDefault="00BA1DB4"/>
    <w:p w:rsidR="00BA1DB4" w:rsidRDefault="00BA1DB4">
      <w:r>
        <w:t>Q2a</w:t>
      </w:r>
    </w:p>
    <w:p w:rsidR="0058694A" w:rsidRDefault="0058694A">
      <w:r>
        <w:t xml:space="preserve">Mortgage amount is computed using excel function </w:t>
      </w:r>
      <w:r w:rsidR="00507396">
        <w:t xml:space="preserve">PV as indicated </w:t>
      </w:r>
      <w:r>
        <w:t>below for the 15 years period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127"/>
        <w:gridCol w:w="222"/>
        <w:gridCol w:w="1160"/>
        <w:gridCol w:w="1330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Q2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110B62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Mortgage</w:t>
            </w:r>
            <w:r w:rsidR="00BA1DB4" w:rsidRPr="00BA1DB4">
              <w:rPr>
                <w:rFonts w:ascii="Calibri" w:eastAsia="Times New Roman" w:hAnsi="Calibri" w:cs="Times New Roman"/>
                <w:color w:val="000000"/>
              </w:rPr>
              <w:t xml:space="preserve"> (loan amount)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$235,296.18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Monthly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58694A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="001D339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rate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0.38%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80177F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of payments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</w:tbl>
    <w:p w:rsidR="00BA1DB4" w:rsidRDefault="00BA1DB4"/>
    <w:p w:rsidR="00BA1DB4" w:rsidRDefault="00BA1DB4">
      <w:r>
        <w:t>Q2b</w:t>
      </w:r>
    </w:p>
    <w:p w:rsidR="00507396" w:rsidRDefault="00507396" w:rsidP="00507396">
      <w:r>
        <w:t xml:space="preserve">Mortgage amount is computed using excel function PV as indicated </w:t>
      </w:r>
      <w:r>
        <w:t>below for the 30</w:t>
      </w:r>
      <w:r>
        <w:t xml:space="preserve"> years period</w:t>
      </w:r>
    </w:p>
    <w:p w:rsidR="00507396" w:rsidRDefault="00507396"/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2127"/>
        <w:gridCol w:w="222"/>
        <w:gridCol w:w="1160"/>
        <w:gridCol w:w="1330"/>
      </w:tblGrid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b.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110B62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Mortgage</w:t>
            </w:r>
            <w:r w:rsidR="00BA1DB4" w:rsidRPr="00BA1DB4">
              <w:rPr>
                <w:rFonts w:ascii="Calibri" w:eastAsia="Times New Roman" w:hAnsi="Calibri" w:cs="Times New Roman"/>
                <w:color w:val="000000"/>
              </w:rPr>
              <w:t xml:space="preserve"> (loan amount)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$355,250.09 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Monthly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 xml:space="preserve">rate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0.38%</w:t>
            </w:r>
          </w:p>
        </w:tc>
      </w:tr>
      <w:tr w:rsidR="00BA1DB4" w:rsidRPr="00BA1DB4" w:rsidTr="00BA1DB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80177F" w:rsidP="00BA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of payments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1DB4" w:rsidRPr="00BA1DB4" w:rsidRDefault="00BA1DB4" w:rsidP="00BA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1DB4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</w:tbl>
    <w:p w:rsidR="00BA1DB4" w:rsidRDefault="00BA1DB4"/>
    <w:p w:rsidR="00BA1DB4" w:rsidRDefault="000D572C">
      <w:r>
        <w:t>Q3</w:t>
      </w:r>
    </w:p>
    <w:p w:rsidR="000D572C" w:rsidRDefault="000D572C">
      <w:r>
        <w:t xml:space="preserve">Based on the above analyses, it is clear that the attractiveness of the duration of payment period is dependent on the ability of the borrower. </w:t>
      </w:r>
      <w:r w:rsidR="00730A6C">
        <w:t xml:space="preserve"> People with high monthly income should opt for shorter duration of payments while those with low paying capability should seek longer payment period. Nevertheless, shorter periods are</w:t>
      </w:r>
      <w:r w:rsidR="008A0CBE">
        <w:t xml:space="preserve"> </w:t>
      </w:r>
      <w:r w:rsidR="00730A6C">
        <w:t>better among people with equal income levels as it attracts less interest.</w:t>
      </w:r>
    </w:p>
    <w:p w:rsidR="00C06BC2" w:rsidRDefault="00C06BC2"/>
    <w:p w:rsidR="00C06BC2" w:rsidRDefault="008A0CBE">
      <w:r>
        <w:lastRenderedPageBreak/>
        <w:t>Q4</w:t>
      </w:r>
    </w:p>
    <w:p w:rsidR="008A0CBE" w:rsidRDefault="008A0CBE">
      <w:bookmarkStart w:id="0" w:name="_GoBack"/>
      <w:bookmarkEnd w:id="0"/>
    </w:p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p w:rsidR="00C06BC2" w:rsidRDefault="00C06BC2"/>
    <w:sectPr w:rsidR="00C0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7"/>
    <w:rsid w:val="000D572C"/>
    <w:rsid w:val="00110B62"/>
    <w:rsid w:val="001D3394"/>
    <w:rsid w:val="00507396"/>
    <w:rsid w:val="0058694A"/>
    <w:rsid w:val="00730A6C"/>
    <w:rsid w:val="0080177F"/>
    <w:rsid w:val="008A0CBE"/>
    <w:rsid w:val="009174DD"/>
    <w:rsid w:val="00AE6587"/>
    <w:rsid w:val="00BA1DB4"/>
    <w:rsid w:val="00C06BC2"/>
    <w:rsid w:val="00E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5</dc:creator>
  <cp:lastModifiedBy>comp 5</cp:lastModifiedBy>
  <cp:revision>7</cp:revision>
  <dcterms:created xsi:type="dcterms:W3CDTF">2019-06-30T11:45:00Z</dcterms:created>
  <dcterms:modified xsi:type="dcterms:W3CDTF">2019-06-30T11:51:00Z</dcterms:modified>
</cp:coreProperties>
</file>